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5535" w14:textId="b255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2025 жылдың ІІ тоқсанына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Жетісу облысы әкімдігінің 2025 жылғы 25 сәуірдегі № 129 қаулысы</w:t>
      </w:r>
    </w:p>
    <w:p>
      <w:pPr>
        <w:spacing w:after="0"/>
        <w:ind w:left="0"/>
        <w:jc w:val="both"/>
      </w:pPr>
      <w:bookmarkStart w:name="z7"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бұйрығына (Нормативтік құқықтық актілерді мемлекеттік тіркеу тізілімінде № 90939 болып тіркелген)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Жетісу облысы бойынша 2025 жылдың ІІ тоқсанына әлеуметтік маңызы бар азық-түлік тауарларына бөлшек сауда бағаларының шекті мәндері бекітілсін.</w:t>
      </w:r>
    </w:p>
    <w:bookmarkEnd w:id="1"/>
    <w:bookmarkStart w:name="z9" w:id="2"/>
    <w:p>
      <w:pPr>
        <w:spacing w:after="0"/>
        <w:ind w:left="0"/>
        <w:jc w:val="both"/>
      </w:pPr>
      <w:r>
        <w:rPr>
          <w:rFonts w:ascii="Times New Roman"/>
          <w:b w:val="false"/>
          <w:i w:val="false"/>
          <w:color w:val="000000"/>
          <w:sz w:val="28"/>
        </w:rPr>
        <w:t>
      2. "Жетісу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 осы қаулыдан туындайтын барлық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Жетісу облысы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 №________қаулысына қосымша</w:t>
            </w:r>
          </w:p>
        </w:tc>
      </w:tr>
    </w:tbl>
    <w:bookmarkStart w:name="z14" w:id="5"/>
    <w:p>
      <w:pPr>
        <w:spacing w:after="0"/>
        <w:ind w:left="0"/>
        <w:jc w:val="left"/>
      </w:pPr>
      <w:r>
        <w:rPr>
          <w:rFonts w:ascii="Times New Roman"/>
          <w:b/>
          <w:i w:val="false"/>
          <w:color w:val="000000"/>
        </w:rPr>
        <w:t xml:space="preserve"> Жетісу облысы бойынша 2025 жылдың ІІ тоқсанына әлеуметтік маңызы бар азық-түлік тауарларына бөлшек сауда бағаларының шекті мәндері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ІІ</w:t>
            </w:r>
          </w:p>
          <w:bookmarkEnd w:id="6"/>
          <w:p>
            <w:pPr>
              <w:spacing w:after="20"/>
              <w:ind w:left="20"/>
              <w:jc w:val="both"/>
            </w:pPr>
            <w:r>
              <w:rPr>
                <w:rFonts w:ascii="Times New Roman"/>
                <w:b w:val="false"/>
                <w:i w:val="false"/>
                <w:color w:val="000000"/>
                <w:sz w:val="20"/>
              </w:rPr>
              <w:t>
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теңге/</w:t>
            </w:r>
          </w:p>
          <w:bookmarkEnd w:id="7"/>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теңге/</w:t>
            </w:r>
          </w:p>
          <w:bookmarkEnd w:id="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теңге/</w:t>
            </w:r>
          </w:p>
          <w:bookmarkEnd w:id="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теңге/</w:t>
            </w:r>
          </w:p>
          <w:bookmarkEnd w:id="1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теңге/</w:t>
            </w:r>
          </w:p>
          <w:bookmarkEnd w:id="1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теңге/</w:t>
            </w:r>
          </w:p>
          <w:bookmarkEnd w:id="1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теңге/</w:t>
            </w:r>
          </w:p>
          <w:bookmarkEnd w:id="1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теңге/</w:t>
            </w:r>
          </w:p>
          <w:bookmarkEnd w:id="14"/>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теңге/</w:t>
            </w:r>
          </w:p>
          <w:bookmarkEnd w:id="15"/>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теңге/</w:t>
            </w:r>
          </w:p>
          <w:bookmarkEnd w:id="16"/>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теңге/</w:t>
            </w:r>
          </w:p>
          <w:bookmarkEnd w:id="17"/>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теңге/</w:t>
            </w:r>
          </w:p>
          <w:bookmarkEnd w:id="18"/>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теңге/</w:t>
            </w:r>
          </w:p>
          <w:bookmarkEnd w:id="19"/>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теңге/</w:t>
            </w:r>
          </w:p>
          <w:bookmarkEnd w:id="20"/>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теңге/</w:t>
            </w:r>
          </w:p>
          <w:bookmarkEnd w:id="21"/>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теңге/</w:t>
            </w:r>
          </w:p>
          <w:bookmarkEnd w:id="22"/>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теңге/</w:t>
            </w:r>
          </w:p>
          <w:bookmarkEnd w:id="23"/>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