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0132" w14:textId="3260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Жоғары және жоғары оқу орнынан кейінгі білім комитеті туралы ережесін бекіту туралы" Қазақстан Республикасы Ғылым және жоғары білім министрінің 2022 жылғы 15 қыркүйектегі № 45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15 шiлдедегi № 378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сондай-ақ, Қазақстан Республикасы Ғылым және жоғары білім министрлігі құрылымының қайта ұйымдастырылуына байланысты БҰЙЫРАМЫН:</w:t>
      </w:r>
    </w:p>
    <w:bookmarkEnd w:id="0"/>
    <w:bookmarkStart w:name="z2" w:id="1"/>
    <w:p>
      <w:pPr>
        <w:spacing w:after="0"/>
        <w:ind w:left="0"/>
        <w:jc w:val="both"/>
      </w:pPr>
      <w:r>
        <w:rPr>
          <w:rFonts w:ascii="Times New Roman"/>
          <w:b w:val="false"/>
          <w:i w:val="false"/>
          <w:color w:val="000000"/>
          <w:sz w:val="28"/>
        </w:rPr>
        <w:t>
      1. "Қазақстан Республикасы Ғылым және жоғары білім министрлігінің Жоғары және жоғары оқу орнынан кейінгі білім комитеті туралы ережесін бекіту туралы" Қазақстан Республикасы Ғылым және жоғары білім министрінің 2022 жылғы 15 қыркүйектегі  № 45 </w:t>
      </w:r>
      <w:r>
        <w:rPr>
          <w:rFonts w:ascii="Times New Roman"/>
          <w:b w:val="false"/>
          <w:i w:val="false"/>
          <w:color w:val="000000"/>
          <w:sz w:val="28"/>
        </w:rPr>
        <w:t>бұйрығына</w:t>
      </w:r>
      <w:r>
        <w:rPr>
          <w:rFonts w:ascii="Times New Roman"/>
          <w:b w:val="false"/>
          <w:i w:val="false"/>
          <w:color w:val="000000"/>
          <w:sz w:val="28"/>
        </w:rPr>
        <w:t>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"49) жоғары және (немесе) жоғары оқу орнынан кейінгі білім беру ұйымдары жанындағы нысаналы капитал қорларының қызметі жөніндегі жұмысты үйлестіру;"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92) мемлекеттік білім беру тапсырысы бойынша, оның ішінде ауылдық квота бойынша білім алған жоғары және (немесе) жоғары оқу орнынан кейінгі білім беру ұйымдары түлектерінің және Қазақстан Республикасының Үкіметі айқындаған өңірлерге қоныс аударатын ауыл жастары қатарындағы Қазақстан Республикасы азаматтарының жұмысқа орналасу міндеттемелерін орындауына мониторинг жүргізуді үйлестіру; </w:t>
      </w:r>
    </w:p>
    <w:bookmarkEnd w:id="4"/>
    <w:bookmarkStart w:name="z10" w:id="5"/>
    <w:p>
      <w:pPr>
        <w:spacing w:after="0"/>
        <w:ind w:left="0"/>
        <w:jc w:val="both"/>
      </w:pPr>
      <w:r>
        <w:rPr>
          <w:rFonts w:ascii="Times New Roman"/>
          <w:b w:val="false"/>
          <w:i w:val="false"/>
          <w:color w:val="000000"/>
          <w:sz w:val="28"/>
        </w:rPr>
        <w:t>
      93) жоғары және (немесе) жоғары оқу орнынан кейінгі білім беру ұйымдарының жатақханаларына жастарды орналастыру бойынша жұмыстарды үйлестіру;".</w:t>
      </w:r>
    </w:p>
    <w:bookmarkEnd w:id="5"/>
    <w:bookmarkStart w:name="z11" w:id="6"/>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осы бұйрықтан туындайтын қажетті шараларды қабылдасын.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