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0132" w14:textId="3260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15 шiлдедегi № 378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Қазақстан Республикасы Ғылым және жоғары білім министрлігі құрылымының қайта ұйымдастырылуына байланысты БҰЙЫРАМЫН:</w:t>
      </w:r>
    </w:p>
    <w:bookmarkEnd w:id="0"/>
    <w:bookmarkStart w:name="z2" w:id="1"/>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w:t>
      </w:r>
      <w:r>
        <w:rPr>
          <w:rFonts w:ascii="Times New Roman"/>
          <w:b w:val="false"/>
          <w:i w:val="false"/>
          <w:color w:val="000000"/>
          <w:sz w:val="28"/>
        </w:rPr>
        <w:t>бұйрығына</w:t>
      </w:r>
      <w:r>
        <w:rPr>
          <w:rFonts w:ascii="Times New Roman"/>
          <w:b w:val="false"/>
          <w:i w:val="false"/>
          <w:color w:val="000000"/>
          <w:sz w:val="28"/>
        </w:rPr>
        <w:t>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"49) жоғары және (немесе) жоғары оқу орнынан кейінгі білім беру ұйымдары жанындағы нысаналы капитал қорларының қызметі жөніндегі жұмысты үйлестіру;"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92) мемлекеттік білім беру тапсырысы бойынша, оның ішінде ауылдық квота бойынша білім алған жоғары және (немесе) жоғары оқу орнынан кейінгі білім беру ұйымдары түлектерінің және Қазақстан Республикасының Үкіметі айқындаған өңірлерге қоныс аударатын ауыл жастары қатарындағы Қазақстан Республикасы азаматтарының жұмысқа орналасу міндеттемелерін орындауына мониторинг жүргізуді үйлестіру; </w:t>
      </w:r>
    </w:p>
    <w:bookmarkEnd w:id="4"/>
    <w:bookmarkStart w:name="z10" w:id="5"/>
    <w:p>
      <w:pPr>
        <w:spacing w:after="0"/>
        <w:ind w:left="0"/>
        <w:jc w:val="both"/>
      </w:pPr>
      <w:r>
        <w:rPr>
          <w:rFonts w:ascii="Times New Roman"/>
          <w:b w:val="false"/>
          <w:i w:val="false"/>
          <w:color w:val="000000"/>
          <w:sz w:val="28"/>
        </w:rPr>
        <w:t>
      93) жоғары және (немесе) жоғары оқу орнынан кейінгі білім беру ұйымдарының жатақханаларына жастарды орналастыру бойынша жұмыстарды үйлестіру;".</w:t>
      </w:r>
    </w:p>
    <w:bookmarkEnd w:id="5"/>
    <w:bookmarkStart w:name="z11"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осы бұйрықтан туындайтын қажетті шараларды қабылдасын.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