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09df" w14:textId="20c0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асырудың кейбір шаралары туралы" Қазақстан Республикасы Ғылым және жоғары білім министрінің міндетін атқарушының 2024 жылғы 19 сәуірдегі № 176 бұйрығына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30 маусымдағы № 327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"Болашақ" халықаралық стипендиясын іске асырудың кейбір шаралары туралы" Қазақстан Республикасы Ғылым және жоғары білім министрінің міндетін атқарушының 2024 жылғы 19 сәуірдегі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34272 болып тіркелген)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2024-2026 жылдарға арналған "Болашақ" халықаралық стипендиясын тағайындау конкурсы жеңімпаздарының оқуы, тілдік курстардан өтуі үшін ұсынылатын шетелдік жетекші жоғары оқу орындарының, шетелдік ұйымдардың </w:t>
      </w:r>
      <w:r>
        <w:rPr>
          <w:rFonts w:ascii="Times New Roman"/>
          <w:b w:val="false"/>
          <w:i w:val="false"/>
          <w:color w:val="000000"/>
          <w:sz w:val="28"/>
        </w:rPr>
        <w:t>тізімінде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Академиялық оқу үшін барлық мамандықтар бойынша шетелдік жетекші жоғары оқу орындары мынадай мазмұндағы жолдармен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Нью-Йорк кино академиясы (New York Film Academy)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https://www.nyfa.edu/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өнер университеті (University of the Arts London)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https://www.arts.ac.uk/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Корольдік музыка академиясы (Royal Academy of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https://www.ram.ac.uk/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Сеченов атындағы бірінші Мәскеу мемлекеттік медицина университеті (I.M. Sechenov First Moscow State Medical University)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https://www.sechenov.ru/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гигиена және тропикалық медицина мектебі (London School of Hygiene &amp; Tropical Medicine)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https://www.lshtm.ac.uk/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Сан-Францискодағы Калифорния университеті (University of California, San Francisco)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https://www.ucsf.edu/</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Республикасының Ғылым және жоғары білім министрлігі аппаратының басшысына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Қазақстан Республикасының</w:t>
      </w:r>
    </w:p>
    <w:bookmarkEnd w:id="10"/>
    <w:bookmarkStart w:name="z18" w:id="11"/>
    <w:p>
      <w:pPr>
        <w:spacing w:after="0"/>
        <w:ind w:left="0"/>
        <w:jc w:val="both"/>
      </w:pPr>
      <w:r>
        <w:rPr>
          <w:rFonts w:ascii="Times New Roman"/>
          <w:b w:val="false"/>
          <w:i w:val="false"/>
          <w:color w:val="000000"/>
          <w:sz w:val="28"/>
        </w:rPr>
        <w:t>
      Денсаулық сақтау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2"/>
    <w:p>
      <w:pPr>
        <w:spacing w:after="0"/>
        <w:ind w:left="0"/>
        <w:jc w:val="both"/>
      </w:pPr>
      <w:r>
        <w:rPr>
          <w:rFonts w:ascii="Times New Roman"/>
          <w:b w:val="false"/>
          <w:i w:val="false"/>
          <w:color w:val="000000"/>
          <w:sz w:val="28"/>
        </w:rPr>
        <w:t>
      Қазақстан Республикасының</w:t>
      </w:r>
    </w:p>
    <w:bookmarkEnd w:id="12"/>
    <w:bookmarkStart w:name="z21" w:id="13"/>
    <w:p>
      <w:pPr>
        <w:spacing w:after="0"/>
        <w:ind w:left="0"/>
        <w:jc w:val="both"/>
      </w:pPr>
      <w:r>
        <w:rPr>
          <w:rFonts w:ascii="Times New Roman"/>
          <w:b w:val="false"/>
          <w:i w:val="false"/>
          <w:color w:val="000000"/>
          <w:sz w:val="28"/>
        </w:rPr>
        <w:t>
      Мәдениет және ақпарат министрлігі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