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e667" w14:textId="340e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13 маусымдағы № 309 бұйрығы</w:t>
      </w:r>
    </w:p>
    <w:p>
      <w:pPr>
        <w:spacing w:after="0"/>
        <w:ind w:left="0"/>
        <w:jc w:val="both"/>
      </w:pPr>
      <w:bookmarkStart w:name="z1" w:id="0"/>
      <w:r>
        <w:rPr>
          <w:rFonts w:ascii="Times New Roman"/>
          <w:b w:val="false"/>
          <w:i w:val="false"/>
          <w:color w:val="000000"/>
          <w:sz w:val="28"/>
        </w:rPr>
        <w:t>
      Жоғары және (немесе) жоғары оқу орнынан кейінгі білім беру ұйымдарында 2025-2026 оқу жылына арналған жоғары және жоғары оқу орнынан кейінгі білімі бар кадрларды даярлауға арналған мемлекеттік білім беру тапсырысын қалыптастыру, бөлу және орналастыру жөніндегі комиссияның 2025 жылғы 6 мамырдағы № №01/1 және 2025 жылғы 30 мамырдағы №01/2 хаттамаларына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Ғылым және жоғары білім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бұйрығында:</w:t>
      </w:r>
    </w:p>
    <w:bookmarkEnd w:id="2"/>
    <w:bookmarkStart w:name="z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 деген бөлім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оқытуға оның ішінде: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Ресей химия-технологиялық университеті Федералдық мемлекеттік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 білімберу мекемесі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 w:id="5"/>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5"/>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"Бюджеттік бағдарламалар әкімшісі: Қазақстан Республикасының Ішкі істер министрлігі" деген бөлім мынадай редакцияда жазылсын: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"Бюджеттік бағдарламалардың әкімшісі: Қазақстан Республикасының Туризм және спорт министрлігі" деген бөлім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қонақжайлылық университеті" коммерциялық емес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"Магистратураға қабылдау" деген бөлімде:</w:t>
      </w:r>
    </w:p>
    <w:bookmarkEnd w:id="9"/>
    <w:bookmarkStart w:name="z11" w:id="10"/>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 деген кіші бөлім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11"/>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11"/>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 деген кіші бөлім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Басқару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Ақтөбе заң институты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"Докторантураға қабылдау" деген бөлімде:</w:t>
      </w:r>
    </w:p>
    <w:bookmarkEnd w:id="13"/>
    <w:bookmarkStart w:name="z15" w:id="14"/>
    <w:p>
      <w:pPr>
        <w:spacing w:after="0"/>
        <w:ind w:left="0"/>
        <w:jc w:val="both"/>
      </w:pPr>
      <w:r>
        <w:rPr>
          <w:rFonts w:ascii="Times New Roman"/>
          <w:b w:val="false"/>
          <w:i w:val="false"/>
          <w:color w:val="000000"/>
          <w:sz w:val="28"/>
        </w:rPr>
        <w:t xml:space="preserve">
      "Бюджеттік бағдарламалардың әкімшісі: Қазақстан Республикасының Ғылым және жоғары білім министрлігі" деген кіші бөлім мынадай редакцияда жазылсын: </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5"/>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15"/>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"Бюджеттік бағдарламалардың әкімшісі: Қазақстан Республикасының Ішкі істер министрлігі" деген кіші бөлім мынадай редакцияда жазылсын: </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Басқару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2) "2024-2025, 2025-2026, 2026-2027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Ғылым және жоғары білім министрінің 2024 жылғы 26 сәуірдегі № 193 </w:t>
      </w:r>
      <w:r>
        <w:rPr>
          <w:rFonts w:ascii="Times New Roman"/>
          <w:b w:val="false"/>
          <w:i w:val="false"/>
          <w:color w:val="000000"/>
          <w:sz w:val="28"/>
        </w:rPr>
        <w:t>бұйрығында:</w:t>
      </w:r>
    </w:p>
    <w:bookmarkEnd w:id="17"/>
    <w:bookmarkStart w:name="z19"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xml:space="preserve">
      "2025-2026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ескерткішдерді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киім, аяқ киім және былғары бұйымдары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-0,20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p>
            <w:pPr>
              <w:spacing w:after="20"/>
              <w:ind w:left="20"/>
              <w:jc w:val="both"/>
            </w:pPr>
            <w:r>
              <w:rPr>
                <w:rFonts w:ascii="Times New Roman"/>
                <w:b w:val="false"/>
                <w:i w:val="false"/>
                <w:color w:val="000000"/>
                <w:sz w:val="20"/>
              </w:rPr>
              <w:t>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педагогика(KZ-040)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 ЖЖОКБҰ даярлық бөлімдерінің тыңдаушыларын оқытуға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оқу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 білімберу мекемесі 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Менделеев атындағы Ресей химия-технологиялық университеті Федералдық мемлекеттік Жоғары білім беру мекемесінің филиалында студенттерді оқытуға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xml:space="preserve">
      "2025-2026 оқу жылына магистрлерді даярлауға арналған мемлекеттік білім беру тапсырысы"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базасында "City University of Hong Kong"Гонконг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КЕАҚ базасында Берлин техникалық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xml:space="preserve">
      "2025-2026 оқу жылына PhD докторларын даярлауға арналған мемлекеттік білім беру тапсырысы"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докторантура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Өндірістегі еңбекті қорғау және гигиена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адамдарды оқытуға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24"/>
    <w:bookmarkStart w:name="z26" w:id="25"/>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5"/>
    <w:bookmarkStart w:name="z27" w:id="26"/>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26"/>
    <w:bookmarkStart w:name="z28"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7"/>
    <w:bookmarkStart w:name="z29" w:id="2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Көбенова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