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c12e" w14:textId="7a9c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30 мамырдағы № 92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"Зерттеулердің, консалтингтік көрсетілетін қызметтер мен мемлекеттік тапсырманың құнын айқындау қағидаларын бекіту туралы" Қазақстан Республикасының Мемлекеттік қызмет істері агенттігі Төрағасының 2023 жылғы 4 мамырдағы № 100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2023 жылғы 5 мамырда № 32448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агенттігінің Заң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 _____ 2025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тапсырманың құнын белгілеу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тапсырманың құнын белгілеу Қағидалары (бұдан әрі-қағидалар)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бюджеттік өтінімді қалыптастыру кезінде бюджет қаражаты есебінен мемлекеттік тапсырманың құнын белгілеу тәртібін айқындайды.</w:t>
      </w:r>
    </w:p>
    <w:bookmarkEnd w:id="9"/>
    <w:bookmarkStart w:name="z12" w:id="10"/>
    <w:p>
      <w:pPr>
        <w:spacing w:after="0"/>
        <w:ind w:left="0"/>
        <w:jc w:val="left"/>
      </w:pPr>
      <w:r>
        <w:rPr>
          <w:rFonts w:ascii="Times New Roman"/>
          <w:b/>
          <w:i w:val="false"/>
          <w:color w:val="000000"/>
        </w:rPr>
        <w:t xml:space="preserve"> 2 тарау. Мемлекеттік тапсырманың құнын белгілеу тәртібі</w:t>
      </w:r>
    </w:p>
    <w:bookmarkEnd w:id="10"/>
    <w:bookmarkStart w:name="z13" w:id="11"/>
    <w:p>
      <w:pPr>
        <w:spacing w:after="0"/>
        <w:ind w:left="0"/>
        <w:jc w:val="both"/>
      </w:pPr>
      <w:r>
        <w:rPr>
          <w:rFonts w:ascii="Times New Roman"/>
          <w:b w:val="false"/>
          <w:i w:val="false"/>
          <w:color w:val="000000"/>
          <w:sz w:val="28"/>
        </w:rPr>
        <w:t>
      2. Мемлекеттік тапсырманың құны мыналарды қамтиды:</w:t>
      </w:r>
    </w:p>
    <w:bookmarkEnd w:id="11"/>
    <w:bookmarkStart w:name="z14" w:id="12"/>
    <w:p>
      <w:pPr>
        <w:spacing w:after="0"/>
        <w:ind w:left="0"/>
        <w:jc w:val="both"/>
      </w:pPr>
      <w:r>
        <w:rPr>
          <w:rFonts w:ascii="Times New Roman"/>
          <w:b w:val="false"/>
          <w:i w:val="false"/>
          <w:color w:val="000000"/>
          <w:sz w:val="28"/>
        </w:rPr>
        <w:t>
      1) тікелей шығындар:</w:t>
      </w:r>
    </w:p>
    <w:bookmarkEnd w:id="12"/>
    <w:p>
      <w:pPr>
        <w:spacing w:after="0"/>
        <w:ind w:left="0"/>
        <w:jc w:val="both"/>
      </w:pPr>
      <w:r>
        <w:rPr>
          <w:rFonts w:ascii="Times New Roman"/>
          <w:b w:val="false"/>
          <w:i w:val="false"/>
          <w:color w:val="000000"/>
          <w:sz w:val="28"/>
        </w:rPr>
        <w:t>
      соңғы 12 айдағы соңғы жарияланған ресми статистикалық деректерге (жалақы, әлеуметтік салық, Мемлекеттік әлеуметтік сақтандыру қорына әлеуметтік аударымдар, жұмыс берушілердің қорға аударымдары) сәйкес республика бойынша мемлекеттік тапсырманы жүзеге асыратын, бірақ тиісті саладағы (кәсіптік, ғылыми және техникалық қызмет) орташа айлық атаулы жалақыдан аспайтын қызметкерлердің еңбегіне ақы төлеу жөніндегі шығыстар әлеуметтік медициналық сақтандыру, жұмыс берушілердің міндетті зейнетақы жарналары);</w:t>
      </w:r>
    </w:p>
    <w:p>
      <w:pPr>
        <w:spacing w:after="0"/>
        <w:ind w:left="0"/>
        <w:jc w:val="both"/>
      </w:pPr>
      <w:r>
        <w:rPr>
          <w:rFonts w:ascii="Times New Roman"/>
          <w:b w:val="false"/>
          <w:i w:val="false"/>
          <w:color w:val="000000"/>
          <w:sz w:val="28"/>
        </w:rPr>
        <w:t>
      іссапар шығыстары (жол жүру, тұру және тәуліктік);</w:t>
      </w:r>
    </w:p>
    <w:p>
      <w:pPr>
        <w:spacing w:after="0"/>
        <w:ind w:left="0"/>
        <w:jc w:val="both"/>
      </w:pPr>
      <w:r>
        <w:rPr>
          <w:rFonts w:ascii="Times New Roman"/>
          <w:b w:val="false"/>
          <w:i w:val="false"/>
          <w:color w:val="000000"/>
          <w:sz w:val="28"/>
        </w:rPr>
        <w:t>
      зерттеу, консалтингтік қызметтер және мемлекеттік тапсырма үшін тікелей қажет полиграфиялық шығыстар;</w:t>
      </w:r>
    </w:p>
    <w:p>
      <w:pPr>
        <w:spacing w:after="0"/>
        <w:ind w:left="0"/>
        <w:jc w:val="both"/>
      </w:pPr>
      <w:r>
        <w:rPr>
          <w:rFonts w:ascii="Times New Roman"/>
          <w:b w:val="false"/>
          <w:i w:val="false"/>
          <w:color w:val="000000"/>
          <w:sz w:val="28"/>
        </w:rPr>
        <w:t>
      ақпараттық қызметтер (бейнеконференцбайланыс өткізуге арналған платформа, цифрлық порталды әзірлеу және оны техникалық қолдау);</w:t>
      </w:r>
    </w:p>
    <w:p>
      <w:pPr>
        <w:spacing w:after="0"/>
        <w:ind w:left="0"/>
        <w:jc w:val="both"/>
      </w:pPr>
      <w:r>
        <w:rPr>
          <w:rFonts w:ascii="Times New Roman"/>
          <w:b w:val="false"/>
          <w:i w:val="false"/>
          <w:color w:val="000000"/>
          <w:sz w:val="28"/>
        </w:rPr>
        <w:t>
      көлік шығындары;</w:t>
      </w:r>
    </w:p>
    <w:p>
      <w:pPr>
        <w:spacing w:after="0"/>
        <w:ind w:left="0"/>
        <w:jc w:val="both"/>
      </w:pPr>
      <w:r>
        <w:rPr>
          <w:rFonts w:ascii="Times New Roman"/>
          <w:b w:val="false"/>
          <w:i w:val="false"/>
          <w:color w:val="000000"/>
          <w:sz w:val="28"/>
        </w:rPr>
        <w:t>
      байланыс қызметтері (пошта байланысы, интернет, телефония, хостинг және домен шығындары, интернет-ресурстарды әзірлеу және ұстау);</w:t>
      </w:r>
    </w:p>
    <w:p>
      <w:pPr>
        <w:spacing w:after="0"/>
        <w:ind w:left="0"/>
        <w:jc w:val="both"/>
      </w:pPr>
      <w:r>
        <w:rPr>
          <w:rFonts w:ascii="Times New Roman"/>
          <w:b w:val="false"/>
          <w:i w:val="false"/>
          <w:color w:val="000000"/>
          <w:sz w:val="28"/>
        </w:rPr>
        <w:t>
      мемлекеттік тапсырманы орындау үшін тікелей пайдаланылатын материалдарды сатып алу;</w:t>
      </w:r>
    </w:p>
    <w:bookmarkStart w:name="z15" w:id="13"/>
    <w:p>
      <w:pPr>
        <w:spacing w:after="0"/>
        <w:ind w:left="0"/>
        <w:jc w:val="both"/>
      </w:pPr>
      <w:r>
        <w:rPr>
          <w:rFonts w:ascii="Times New Roman"/>
          <w:b w:val="false"/>
          <w:i w:val="false"/>
          <w:color w:val="000000"/>
          <w:sz w:val="28"/>
        </w:rPr>
        <w:t>
      2) шартты-тұрақты шығыстар:</w:t>
      </w:r>
    </w:p>
    <w:bookmarkEnd w:id="13"/>
    <w:p>
      <w:pPr>
        <w:spacing w:after="0"/>
        <w:ind w:left="0"/>
        <w:jc w:val="both"/>
      </w:pPr>
      <w:r>
        <w:rPr>
          <w:rFonts w:ascii="Times New Roman"/>
          <w:b w:val="false"/>
          <w:i w:val="false"/>
          <w:color w:val="000000"/>
          <w:sz w:val="28"/>
        </w:rPr>
        <w:t>
      тартылатын сыртқы сарапшылардың (қосалқы мердігерлердің)қызметтеріне ақы төлеу жөніндегі шығыстар;</w:t>
      </w:r>
    </w:p>
    <w:p>
      <w:pPr>
        <w:spacing w:after="0"/>
        <w:ind w:left="0"/>
        <w:jc w:val="both"/>
      </w:pPr>
      <w:r>
        <w:rPr>
          <w:rFonts w:ascii="Times New Roman"/>
          <w:b w:val="false"/>
          <w:i w:val="false"/>
          <w:color w:val="000000"/>
          <w:sz w:val="28"/>
        </w:rPr>
        <w:t>
      қорларды сатып алу бойынша шығыстар (мемлекеттік тапсырма үшін қажетті тауарлар мен материалдардың құнын айқындау);</w:t>
      </w:r>
    </w:p>
    <w:bookmarkStart w:name="z16" w:id="14"/>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Кодексінде (Салық кодексі) көзделген талаптарға сәйкес айқындалған қосылған құн салығы, ол қызметтердің жалпы құнынан айқындалуға тиіс. Тапсырыс беруші қосылған құн салығын есептеудің дұрыстығын бақылауды арифметикалық жолмен жүзеге асырады, салық есебін жүргізуге әлеуетті орындаушы жауапты болады.</w:t>
      </w:r>
    </w:p>
    <w:bookmarkEnd w:id="14"/>
    <w:bookmarkStart w:name="z17" w:id="15"/>
    <w:p>
      <w:pPr>
        <w:spacing w:after="0"/>
        <w:ind w:left="0"/>
        <w:jc w:val="both"/>
      </w:pPr>
      <w:r>
        <w:rPr>
          <w:rFonts w:ascii="Times New Roman"/>
          <w:b w:val="false"/>
          <w:i w:val="false"/>
          <w:color w:val="000000"/>
          <w:sz w:val="28"/>
        </w:rPr>
        <w:t>
      4. Мемлекеттік тапсырманы өткізу үшін, жекелеген міндеттірді орындау мүмкін болмаған жағдайда, орындаушының бөгде ұйымдармен және жеке тұлғалармен азаматтық-құқықтық мәміле жасасу негізінде жүзеге асырылатын бөгде ұйымдарды мен жеке тұлғаларды тартуға құқығы бар.</w:t>
      </w:r>
    </w:p>
    <w:bookmarkEnd w:id="15"/>
    <w:bookmarkStart w:name="z18" w:id="16"/>
    <w:p>
      <w:pPr>
        <w:spacing w:after="0"/>
        <w:ind w:left="0"/>
        <w:jc w:val="both"/>
      </w:pPr>
      <w:r>
        <w:rPr>
          <w:rFonts w:ascii="Times New Roman"/>
          <w:b w:val="false"/>
          <w:i w:val="false"/>
          <w:color w:val="000000"/>
          <w:sz w:val="28"/>
        </w:rPr>
        <w:t xml:space="preserve">
      5. Іссапар шығыстарының құны (тұру, тәуліктік) Қазақстан Республикасы Үкіметінің 2018 жылғы 11 мамырдағы № 256 қаулысымен бекітілген қызметтік іссапарларға арналған шығыстарды бюджет қаражаты есебінен, оның ішінде Шет мемлекеттерге өтеу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6"/>
    <w:bookmarkStart w:name="z19" w:id="17"/>
    <w:p>
      <w:pPr>
        <w:spacing w:after="0"/>
        <w:ind w:left="0"/>
        <w:jc w:val="both"/>
      </w:pPr>
      <w:r>
        <w:rPr>
          <w:rFonts w:ascii="Times New Roman"/>
          <w:b w:val="false"/>
          <w:i w:val="false"/>
          <w:color w:val="000000"/>
          <w:sz w:val="28"/>
        </w:rPr>
        <w:t>
      6. Мемлекеттік тапсырманың құны Бюджеттік жоспарлау қағидаларымен бекітілген (Қаржы министрлігінің 2025 жылғы 29 сәуірдегі №208 бұйрығы) Мемлекеттік тапсырманы әзірлеу тәртібіне сәйкес және осы Қағидаларға қосымшаға сәйкес мемлекеттік тапсырманың құнын есептеуге сәйкес белгіленеді.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тапсырманың</w:t>
            </w:r>
            <w:r>
              <w:br/>
            </w:r>
            <w:r>
              <w:rPr>
                <w:rFonts w:ascii="Times New Roman"/>
                <w:b w:val="false"/>
                <w:i w:val="false"/>
                <w:color w:val="000000"/>
                <w:sz w:val="20"/>
              </w:rPr>
              <w:t>құнын белгілеу қағидаларына</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Мемлекеттік тапсырманың құнын есептеу</w:t>
      </w:r>
    </w:p>
    <w:bookmarkEnd w:id="18"/>
    <w:bookmarkStart w:name="z22" w:id="19"/>
    <w:p>
      <w:pPr>
        <w:spacing w:after="0"/>
        <w:ind w:left="0"/>
        <w:jc w:val="both"/>
      </w:pPr>
      <w:r>
        <w:rPr>
          <w:rFonts w:ascii="Times New Roman"/>
          <w:b w:val="false"/>
          <w:i w:val="false"/>
          <w:color w:val="000000"/>
          <w:sz w:val="28"/>
        </w:rPr>
        <w:t>
      1. Мемлекеттік тапсырманың құны, кемінде, үш әлеуетті орындаушыдан алынған жобалар негізінде тікелей шығыстар, шартты-тұрақты шығыстар және қосылған құн салығына сүйене отырып, ең төменгі құны бойынша белгіленеді:</w:t>
      </w:r>
    </w:p>
    <w:bookmarkEnd w:id="19"/>
    <w:p>
      <w:pPr>
        <w:spacing w:after="0"/>
        <w:ind w:left="0"/>
        <w:jc w:val="both"/>
      </w:pPr>
      <w:r>
        <w:rPr>
          <w:rFonts w:ascii="Times New Roman"/>
          <w:b w:val="false"/>
          <w:i w:val="false"/>
          <w:color w:val="000000"/>
          <w:sz w:val="28"/>
        </w:rPr>
        <w:t>
      Құны = ∑ ТШ + ШТШ + ҚҚС</w:t>
      </w:r>
    </w:p>
    <w:bookmarkStart w:name="z23" w:id="20"/>
    <w:p>
      <w:pPr>
        <w:spacing w:after="0"/>
        <w:ind w:left="0"/>
        <w:jc w:val="both"/>
      </w:pPr>
      <w:r>
        <w:rPr>
          <w:rFonts w:ascii="Times New Roman"/>
          <w:b w:val="false"/>
          <w:i w:val="false"/>
          <w:color w:val="000000"/>
          <w:sz w:val="28"/>
        </w:rPr>
        <w:t>
      2. Тікелей шығыстар мен шартты-тұрақты шығыстар сомасы (∑ТШ + ШТШ) мынадай формула бойынша айқындалады:</w:t>
      </w:r>
    </w:p>
    <w:bookmarkEnd w:id="20"/>
    <w:p>
      <w:pPr>
        <w:spacing w:after="0"/>
        <w:ind w:left="0"/>
        <w:jc w:val="both"/>
      </w:pPr>
      <w:r>
        <w:rPr>
          <w:rFonts w:ascii="Times New Roman"/>
          <w:b w:val="false"/>
          <w:i w:val="false"/>
          <w:color w:val="000000"/>
          <w:sz w:val="28"/>
        </w:rPr>
        <w:t>
      ∑ТШ+ ШТШ = ∑Сеа + Сіш + Спш + Сақ + Скш + Сбқ + Смса +Ссс + Сқс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Сеа – еңбекке ақы төлеу шығындарының сомасы;</w:t>
      </w:r>
    </w:p>
    <w:p>
      <w:pPr>
        <w:spacing w:after="0"/>
        <w:ind w:left="0"/>
        <w:jc w:val="both"/>
      </w:pPr>
      <w:r>
        <w:rPr>
          <w:rFonts w:ascii="Times New Roman"/>
          <w:b w:val="false"/>
          <w:i w:val="false"/>
          <w:color w:val="000000"/>
          <w:sz w:val="28"/>
        </w:rPr>
        <w:t>
      Сіш – іссапар шығыстарына арналған шығындар сомасы;</w:t>
      </w:r>
    </w:p>
    <w:p>
      <w:pPr>
        <w:spacing w:after="0"/>
        <w:ind w:left="0"/>
        <w:jc w:val="both"/>
      </w:pPr>
      <w:r>
        <w:rPr>
          <w:rFonts w:ascii="Times New Roman"/>
          <w:b w:val="false"/>
          <w:i w:val="false"/>
          <w:color w:val="000000"/>
          <w:sz w:val="28"/>
        </w:rPr>
        <w:t>
      Спш – полиграфиялық шығыстарға арналған шығындар сомасы;</w:t>
      </w:r>
    </w:p>
    <w:p>
      <w:pPr>
        <w:spacing w:after="0"/>
        <w:ind w:left="0"/>
        <w:jc w:val="both"/>
      </w:pPr>
      <w:r>
        <w:rPr>
          <w:rFonts w:ascii="Times New Roman"/>
          <w:b w:val="false"/>
          <w:i w:val="false"/>
          <w:color w:val="000000"/>
          <w:sz w:val="28"/>
        </w:rPr>
        <w:t>
      Сақ – ақпараттық көрсетілетін қызметтерге жұмсалған шығындар сомасы;</w:t>
      </w:r>
    </w:p>
    <w:p>
      <w:pPr>
        <w:spacing w:after="0"/>
        <w:ind w:left="0"/>
        <w:jc w:val="both"/>
      </w:pPr>
      <w:r>
        <w:rPr>
          <w:rFonts w:ascii="Times New Roman"/>
          <w:b w:val="false"/>
          <w:i w:val="false"/>
          <w:color w:val="000000"/>
          <w:sz w:val="28"/>
        </w:rPr>
        <w:t>
      Скш – көлік шығыстарына арналған шығындар сомасы;</w:t>
      </w:r>
    </w:p>
    <w:p>
      <w:pPr>
        <w:spacing w:after="0"/>
        <w:ind w:left="0"/>
        <w:jc w:val="both"/>
      </w:pPr>
      <w:r>
        <w:rPr>
          <w:rFonts w:ascii="Times New Roman"/>
          <w:b w:val="false"/>
          <w:i w:val="false"/>
          <w:color w:val="000000"/>
          <w:sz w:val="28"/>
        </w:rPr>
        <w:t>
      Сбқ – байланыс қызметтеріне арналған шығындар сомасы;</w:t>
      </w:r>
    </w:p>
    <w:p>
      <w:pPr>
        <w:spacing w:after="0"/>
        <w:ind w:left="0"/>
        <w:jc w:val="both"/>
      </w:pPr>
      <w:r>
        <w:rPr>
          <w:rFonts w:ascii="Times New Roman"/>
          <w:b w:val="false"/>
          <w:i w:val="false"/>
          <w:color w:val="000000"/>
          <w:sz w:val="28"/>
        </w:rPr>
        <w:t>
      Смса – материалдарды сатып алуға арналған шығындар сомасы;</w:t>
      </w:r>
    </w:p>
    <w:p>
      <w:pPr>
        <w:spacing w:after="0"/>
        <w:ind w:left="0"/>
        <w:jc w:val="both"/>
      </w:pPr>
      <w:r>
        <w:rPr>
          <w:rFonts w:ascii="Times New Roman"/>
          <w:b w:val="false"/>
          <w:i w:val="false"/>
          <w:color w:val="000000"/>
          <w:sz w:val="28"/>
        </w:rPr>
        <w:t>
      Ссс – тартылатын сыртқы сарапшылардың (қосалқы мердігерлерге) қызметтеріне ақы төлеуіне арналған шығыстар сомасы;</w:t>
      </w:r>
    </w:p>
    <w:p>
      <w:pPr>
        <w:spacing w:after="0"/>
        <w:ind w:left="0"/>
        <w:jc w:val="both"/>
      </w:pPr>
      <w:r>
        <w:rPr>
          <w:rFonts w:ascii="Times New Roman"/>
          <w:b w:val="false"/>
          <w:i w:val="false"/>
          <w:color w:val="000000"/>
          <w:sz w:val="28"/>
        </w:rPr>
        <w:t>
      Сқс – қорларды сатып алуға жұмсалған шығыстар сомасы.</w:t>
      </w:r>
    </w:p>
    <w:p>
      <w:pPr>
        <w:spacing w:after="0"/>
        <w:ind w:left="0"/>
        <w:jc w:val="both"/>
      </w:pPr>
      <w:r>
        <w:rPr>
          <w:rFonts w:ascii="Times New Roman"/>
          <w:b w:val="false"/>
          <w:i w:val="false"/>
          <w:color w:val="000000"/>
          <w:sz w:val="28"/>
        </w:rPr>
        <w:t>
      Мемлекеттік тапсырманың құнын белгілеу кезінде тапсырыс беруші әлеуетті өнім берушілерден алынған ұсынылған жобаларды мемлекеттік тапсырмаға сәйкестігі, ұсынылатын іс-шаралардың мазмұны, олардың толықтығы мен құны тұрғысынан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