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3205" w14:textId="69e3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Шу аудандық мәслихатының 2025 жылғы 28 қарашадағы № 46-2 шешімі</w:t>
      </w:r>
    </w:p>
    <w:p>
      <w:pPr>
        <w:spacing w:after="0"/>
        <w:ind w:left="0"/>
        <w:jc w:val="left"/>
      </w:pPr>
    </w:p>
    <w:bookmarkStart w:name="z4" w:id="0"/>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Шу аудандық мәслихаты ШЕШІМ ҚАБЫЛДАДЫ:</w:t>
      </w:r>
    </w:p>
    <w:bookmarkStart w:name="z6" w:id="1"/>
    <w:p>
      <w:pPr>
        <w:spacing w:after="0"/>
        <w:ind w:left="0"/>
        <w:jc w:val="both"/>
      </w:pPr>
      <w:r>
        <w:rPr>
          <w:rFonts w:ascii="Times New Roman"/>
          <w:b w:val="false"/>
          <w:i w:val="false"/>
          <w:color w:val="000000"/>
          <w:sz w:val="28"/>
        </w:rPr>
        <w:t>
      1. Шу ауданында оңайлатылған декларация негізінде арнаулы салық режимін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1"/>
    <w:bookmarkStart w:name="z7"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Ниязбеков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