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68b5" w14:textId="06b6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2024 жылғы 25 желтоқсандағы № 33-3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2025 жылғы 24 ақпандағы № 35-4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 ШЕШІМ ЕТТІ: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Шу аудандық мәслихатының 2024 жылғы 25 желтоқсандағы </w:t>
      </w:r>
      <w:r>
        <w:rPr>
          <w:rFonts w:ascii="Times New Roman"/>
          <w:b w:val="false"/>
          <w:i w:val="false"/>
          <w:color w:val="000000"/>
          <w:sz w:val="28"/>
        </w:rPr>
        <w:t>№ 33-3</w:t>
      </w:r>
      <w:r>
        <w:rPr>
          <w:rFonts w:ascii="Times New Roman"/>
          <w:b w:val="false"/>
          <w:i w:val="false"/>
          <w:color w:val="000000"/>
          <w:sz w:val="28"/>
        </w:rPr>
        <w:t xml:space="preserve"> "2025-2027 жылдарға арналған аудандық бюджет туралы"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2025 – 2027 жылдарға арналған аудандық бюджет 1, 2, 3-қосымшаларға сәйкес, оның ішінде 2024 жылға мынадай көлемде бекітілсін:</w:t>
      </w:r>
    </w:p>
    <w:bookmarkEnd w:id="1"/>
    <w:bookmarkStart w:name="z11" w:id="2"/>
    <w:p>
      <w:pPr>
        <w:spacing w:after="0"/>
        <w:ind w:left="0"/>
        <w:jc w:val="both"/>
      </w:pPr>
      <w:r>
        <w:rPr>
          <w:rFonts w:ascii="Times New Roman"/>
          <w:b w:val="false"/>
          <w:i w:val="false"/>
          <w:color w:val="000000"/>
          <w:sz w:val="28"/>
        </w:rPr>
        <w:t>
      1) кірістер – 15021157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5674045 мың теңге;</w:t>
      </w:r>
    </w:p>
    <w:bookmarkEnd w:id="3"/>
    <w:bookmarkStart w:name="z13" w:id="4"/>
    <w:p>
      <w:pPr>
        <w:spacing w:after="0"/>
        <w:ind w:left="0"/>
        <w:jc w:val="both"/>
      </w:pPr>
      <w:r>
        <w:rPr>
          <w:rFonts w:ascii="Times New Roman"/>
          <w:b w:val="false"/>
          <w:i w:val="false"/>
          <w:color w:val="000000"/>
          <w:sz w:val="28"/>
        </w:rPr>
        <w:t>
      салықтық емес түсімдер – 110596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41447 мың теңге;</w:t>
      </w:r>
    </w:p>
    <w:bookmarkEnd w:id="5"/>
    <w:bookmarkStart w:name="z15" w:id="6"/>
    <w:p>
      <w:pPr>
        <w:spacing w:after="0"/>
        <w:ind w:left="0"/>
        <w:jc w:val="both"/>
      </w:pPr>
      <w:r>
        <w:rPr>
          <w:rFonts w:ascii="Times New Roman"/>
          <w:b w:val="false"/>
          <w:i w:val="false"/>
          <w:color w:val="000000"/>
          <w:sz w:val="28"/>
        </w:rPr>
        <w:t>
      трансферттер түсімі – 9195069 мың теңге.</w:t>
      </w:r>
    </w:p>
    <w:bookmarkEnd w:id="6"/>
    <w:bookmarkStart w:name="z16" w:id="7"/>
    <w:p>
      <w:pPr>
        <w:spacing w:after="0"/>
        <w:ind w:left="0"/>
        <w:jc w:val="both"/>
      </w:pPr>
      <w:r>
        <w:rPr>
          <w:rFonts w:ascii="Times New Roman"/>
          <w:b w:val="false"/>
          <w:i w:val="false"/>
          <w:color w:val="000000"/>
          <w:sz w:val="28"/>
        </w:rPr>
        <w:t>
      2) шығындар – 15640921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95894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231988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136094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255000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255000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255000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-970658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970658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231988 мың теңге;</w:t>
      </w:r>
    </w:p>
    <w:bookmarkEnd w:id="16"/>
    <w:bookmarkStart w:name="z26" w:id="17"/>
    <w:p>
      <w:pPr>
        <w:spacing w:after="0"/>
        <w:ind w:left="0"/>
        <w:jc w:val="both"/>
      </w:pPr>
      <w:r>
        <w:rPr>
          <w:rFonts w:ascii="Times New Roman"/>
          <w:b w:val="false"/>
          <w:i w:val="false"/>
          <w:color w:val="000000"/>
          <w:sz w:val="28"/>
        </w:rPr>
        <w:t>
      қарыздарды өтеу – 136094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874764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 шешіміне 1 – қосымша</w:t>
            </w:r>
          </w:p>
        </w:tc>
      </w:tr>
    </w:tbl>
    <w:bookmarkStart w:name="z37"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9195069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Санаты</w:t>
            </w:r>
          </w:p>
          <w:bookmarkEnd w:id="21"/>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Функционалдық топ</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