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e45f" w14:textId="96fe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2025 жылғы 24 қарашадағы № 47-2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аудандық мәслихаты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Талас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4 (төрт) пайыздан 2 (екі) пайызға дейін төмендетілсін.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10 күн өткен соң қолданысқа енгізіледі және 2026 жылдың 1 қаңтарынан бастап туындаған құқықтық қатынастарға қолданылады.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