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e45f" w14:textId="96fe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2025 жылғы 24 қарашадағы № 47-2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4 (төрт) пайыздан 2 (екі) пайызға дейін төмендетілсін.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10 күн өткен соң қолданысқа енгізіледі және 2026 жылдың 1 қаңтарынан бастап туындаған құқықтық қатынастарға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