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0dcb" w14:textId="9bb0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2025 жылғы 17 шілдедегі № 179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"Алтыналмас АК" акционерлік қоғамына Жамбыл облысы Мойынқұм ауданы Талдыөзек жер қоры жерінен жалпы алаңы 5,5839 гектар жер учаскесінде қатты пайдалы қазбаларды барлау үшін, 2030 жылдың 01 қазанына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"Алтыналмас АК" акционерлік қоғамы қатты пайдалы қазбаларды барлаудан келтірілген шығынды толық көлемде өтеуді қамтамасыз етсін және қатты пайдалы қазбаларды барлау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