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cdfc" w14:textId="9d0c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шараларын ұсыну туралы</w:t>
      </w:r>
    </w:p>
    <w:p>
      <w:pPr>
        <w:spacing w:after="0"/>
        <w:ind w:left="0"/>
        <w:jc w:val="both"/>
      </w:pPr>
      <w:r>
        <w:rPr>
          <w:rFonts w:ascii="Times New Roman"/>
          <w:b w:val="false"/>
          <w:i w:val="false"/>
          <w:color w:val="000000"/>
          <w:sz w:val="28"/>
        </w:rPr>
        <w:t>Жамбыл облысы Байзақ аудандық мәслихатының 2025 жылғы 26 наурыздағы № 42-6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Заңының 56-бабы 12-тармағына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Байзақ аудандық мәслихаты ШЕШІМ ҚАБЫЛДАДЫ:</w:t>
      </w:r>
    </w:p>
    <w:bookmarkStart w:name="z9" w:id="0"/>
    <w:p>
      <w:pPr>
        <w:spacing w:after="0"/>
        <w:ind w:left="0"/>
        <w:jc w:val="both"/>
      </w:pPr>
      <w:r>
        <w:rPr>
          <w:rFonts w:ascii="Times New Roman"/>
          <w:b w:val="false"/>
          <w:i w:val="false"/>
          <w:color w:val="000000"/>
          <w:sz w:val="28"/>
        </w:rPr>
        <w:t>
      1. Байзақ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мынандай әлеуметтік қолдау шаралары ұсынылсын: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Start w:name="z11" w:id="1"/>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1"/>
    <w:bookmarkStart w:name="z12"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2"/>
    <w:bookmarkStart w:name="z13" w:id="3"/>
    <w:p>
      <w:pPr>
        <w:spacing w:after="0"/>
        <w:ind w:left="0"/>
        <w:jc w:val="both"/>
      </w:pPr>
      <w:r>
        <w:rPr>
          <w:rFonts w:ascii="Times New Roman"/>
          <w:b w:val="false"/>
          <w:i w:val="false"/>
          <w:color w:val="000000"/>
          <w:sz w:val="28"/>
        </w:rPr>
        <w:t xml:space="preserve">
      ауылдық елді мекендерге келген мамандар үшін айлық есептік көрсеткіштің екі мың еселенген мөлшерінен аспайтын сомада айқындалсын. </w:t>
      </w:r>
    </w:p>
    <w:bookmarkEnd w:id="3"/>
    <w:bookmarkStart w:name="z14"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