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5b06" w14:textId="66f5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Байзақ ауданының кейбір ауылдық округтерінің шекараларын белгілеу және өзгерту туралы</w:t>
      </w:r>
    </w:p>
    <w:p>
      <w:pPr>
        <w:spacing w:after="0"/>
        <w:ind w:left="0"/>
        <w:jc w:val="both"/>
      </w:pPr>
      <w:r>
        <w:rPr>
          <w:rFonts w:ascii="Times New Roman"/>
          <w:b w:val="false"/>
          <w:i w:val="false"/>
          <w:color w:val="000000"/>
          <w:sz w:val="28"/>
        </w:rPr>
        <w:t>Жамбыл облысы әкімдігінің 2025 жылғы 22 қазандағы № 224 бірлескен қаулысы және Жамбыл облысы мәслихатының 2025 жылғы 22 қазандағы № 27-11 шешімі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 </w:t>
      </w:r>
      <w:r>
        <w:rPr>
          <w:rFonts w:ascii="Times New Roman"/>
          <w:b w:val="false"/>
          <w:i w:val="false"/>
          <w:color w:val="000000"/>
          <w:sz w:val="28"/>
        </w:rPr>
        <w:t>11-бабының</w:t>
      </w:r>
      <w:r>
        <w:rPr>
          <w:rFonts w:ascii="Times New Roman"/>
          <w:b w:val="false"/>
          <w:i w:val="false"/>
          <w:color w:val="000000"/>
          <w:sz w:val="28"/>
        </w:rPr>
        <w:t xml:space="preserve"> </w:t>
      </w:r>
      <w:r>
        <w:rPr>
          <w:rFonts w:ascii="Times New Roman"/>
          <w:b w:val="false"/>
          <w:i w:val="false"/>
          <w:color w:val="000000"/>
          <w:sz w:val="28"/>
        </w:rPr>
        <w:t>2) тармақшасына</w:t>
      </w:r>
      <w:r>
        <w:rPr>
          <w:rFonts w:ascii="Times New Roman"/>
          <w:b w:val="false"/>
          <w:i w:val="false"/>
          <w:color w:val="000000"/>
          <w:sz w:val="28"/>
        </w:rPr>
        <w:t xml:space="preserve"> сәйкес, Байзақ ауданы әкімдігі мен мәслихатының бірлескен ұсыныстары негізінде Жамбыл облысының әкімдігі ҚАУЛЫ ЕТЕДІ және Жамбыл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бірлескен Жамбыл облысы әкімдігі қаулысының және Жамбыл облыстық мәслихаты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Байзақ ауданының мынадай ауылдық округтерінің шекаралары белгіленсін және өзгертілсін:</w:t>
      </w:r>
    </w:p>
    <w:bookmarkStart w:name="z6" w:id="1"/>
    <w:p>
      <w:pPr>
        <w:spacing w:after="0"/>
        <w:ind w:left="0"/>
        <w:jc w:val="both"/>
      </w:pPr>
      <w:r>
        <w:rPr>
          <w:rFonts w:ascii="Times New Roman"/>
          <w:b w:val="false"/>
          <w:i w:val="false"/>
          <w:color w:val="000000"/>
          <w:sz w:val="28"/>
        </w:rPr>
        <w:t>
      Сарыкемер ауылдық округінің шекарасына шаруа қожалықтары және мемлекеттік жер қорының жалпы көлемі 123,6422 гектар жер бөлігін қосу жолымен Сарыкемер ауылдық округі шекараларының жалпы көлемі 1581,992 гектар болып өзгертілсін;</w:t>
      </w:r>
    </w:p>
    <w:bookmarkEnd w:id="1"/>
    <w:bookmarkStart w:name="z7" w:id="2"/>
    <w:p>
      <w:pPr>
        <w:spacing w:after="0"/>
        <w:ind w:left="0"/>
        <w:jc w:val="both"/>
      </w:pPr>
      <w:r>
        <w:rPr>
          <w:rFonts w:ascii="Times New Roman"/>
          <w:b w:val="false"/>
          <w:i w:val="false"/>
          <w:color w:val="000000"/>
          <w:sz w:val="28"/>
        </w:rPr>
        <w:t>
      Үлгілі ауылдық округінің шекарасына шаруа қожалықтары және мемлекеттік жер қорының жалпы көлемі 25,7999 гектар жер бөлігін қосу жолымен Үлгілі ауылдық округі шекараларының жалпы көлемі 554,2999 гектар болып белгіленсін және өзгертілсін;</w:t>
      </w:r>
    </w:p>
    <w:bookmarkEnd w:id="2"/>
    <w:bookmarkStart w:name="z8" w:id="3"/>
    <w:p>
      <w:pPr>
        <w:spacing w:after="0"/>
        <w:ind w:left="0"/>
        <w:jc w:val="both"/>
      </w:pPr>
      <w:r>
        <w:rPr>
          <w:rFonts w:ascii="Times New Roman"/>
          <w:b w:val="false"/>
          <w:i w:val="false"/>
          <w:color w:val="000000"/>
          <w:sz w:val="28"/>
        </w:rPr>
        <w:t>
      Түймекент ауылдық округінің шекарасына шаруа қожалықтары және мемлекеттік жер қорының жалпы көлемі 209,9586 гектар жер бөлігін қосу жолымен Түймекент ауылдық округі шекараларының жалпы көлемі 2765,9586 гектар болып белгіленсін және өзгертілсін;</w:t>
      </w:r>
    </w:p>
    <w:bookmarkEnd w:id="3"/>
    <w:bookmarkStart w:name="z9" w:id="4"/>
    <w:p>
      <w:pPr>
        <w:spacing w:after="0"/>
        <w:ind w:left="0"/>
        <w:jc w:val="both"/>
      </w:pPr>
      <w:r>
        <w:rPr>
          <w:rFonts w:ascii="Times New Roman"/>
          <w:b w:val="false"/>
          <w:i w:val="false"/>
          <w:color w:val="000000"/>
          <w:sz w:val="28"/>
        </w:rPr>
        <w:t>
      Бурыл ауылдық округінің шекарасына шаруа қожалықтары және мемлекеттік жер қорының жалпы көлемі 19,8688 гектар жер бөлігін қосу, Бурыл ауылдық округінің шекарасынан Көктал ауылдық округінің шекарасына жалпы көлемі 2,2364 гектар жер бөлігін беру жолымен Бурыл ауылдық округі шекараларының жалпы көлемі 989,1666 гектар болып белгіленсін және өзгертілсін;</w:t>
      </w:r>
    </w:p>
    <w:bookmarkEnd w:id="4"/>
    <w:bookmarkStart w:name="z10" w:id="5"/>
    <w:p>
      <w:pPr>
        <w:spacing w:after="0"/>
        <w:ind w:left="0"/>
        <w:jc w:val="both"/>
      </w:pPr>
      <w:r>
        <w:rPr>
          <w:rFonts w:ascii="Times New Roman"/>
          <w:b w:val="false"/>
          <w:i w:val="false"/>
          <w:color w:val="000000"/>
          <w:sz w:val="28"/>
        </w:rPr>
        <w:t>
      Көктал ауылдық округінің шекарасына шаруа қожалықтары және мемлекеттік жер қорының жалпы көлемі 216,6896 гектар жер бөлігін қосу, Көктал ауылдық округінің шекарасынан Бурыл ауылдық округінің шекарасына жалпы көлемі 5,259 гектар жер бөлігін беру жолымен Көктал ауылдық округі шекараларының жалпы көлемі 498,447 гектар болып белгіленсін және өзгертілсін;</w:t>
      </w:r>
    </w:p>
    <w:bookmarkEnd w:id="5"/>
    <w:bookmarkStart w:name="z11" w:id="6"/>
    <w:p>
      <w:pPr>
        <w:spacing w:after="0"/>
        <w:ind w:left="0"/>
        <w:jc w:val="both"/>
      </w:pPr>
      <w:r>
        <w:rPr>
          <w:rFonts w:ascii="Times New Roman"/>
          <w:b w:val="false"/>
          <w:i w:val="false"/>
          <w:color w:val="000000"/>
          <w:sz w:val="28"/>
        </w:rPr>
        <w:t>
      Темірбек ауылдық округінің шекарасына мемлекеттік жер қорының жалпы көлемі 101,666 гектар жер бөлігін қосу жолымен Темірбек ауылдық округі шекараларының жалпы көлемі 423,6657 гектар болып белгіленсін және өзгертілсін.</w:t>
      </w:r>
    </w:p>
    <w:bookmarkEnd w:id="6"/>
    <w:bookmarkStart w:name="z12" w:id="7"/>
    <w:p>
      <w:pPr>
        <w:spacing w:after="0"/>
        <w:ind w:left="0"/>
        <w:jc w:val="both"/>
      </w:pPr>
      <w:r>
        <w:rPr>
          <w:rFonts w:ascii="Times New Roman"/>
          <w:b w:val="false"/>
          <w:i w:val="false"/>
          <w:color w:val="000000"/>
          <w:sz w:val="28"/>
        </w:rPr>
        <w:t>
       2. Осы бірлескен Жамбыл облысы әкімдігі қаулысының және Жамбыл облыстық мәслихаты шешімінің орындалуын бақылау Жамбыл облысы әкімінің жетекшілік ететін орынбасарына және Жамбыл облысы мәслихатының экология, өнеркәсіп, құрылыс, табиғи ресурстар, агроөнеркәсіпті және кәсіпкерлікті дамыту мәселелері жөніндегі тұрақты комиссиясына жүктелсін.</w:t>
      </w:r>
    </w:p>
    <w:bookmarkEnd w:id="7"/>
    <w:bookmarkStart w:name="z13" w:id="8"/>
    <w:p>
      <w:pPr>
        <w:spacing w:after="0"/>
        <w:ind w:left="0"/>
        <w:jc w:val="both"/>
      </w:pPr>
      <w:r>
        <w:rPr>
          <w:rFonts w:ascii="Times New Roman"/>
          <w:b w:val="false"/>
          <w:i w:val="false"/>
          <w:color w:val="000000"/>
          <w:sz w:val="28"/>
        </w:rPr>
        <w:t>
      3. Осы бірлескен Жамбыл облысы әкімдігінің қаулысы мен Жамбыл облыстық мәслихатының шешімі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№224 қаулысы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қазандағы №27-11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2" w:id="9"/>
    <w:p>
      <w:pPr>
        <w:spacing w:after="0"/>
        <w:ind w:left="0"/>
        <w:jc w:val="left"/>
      </w:pPr>
      <w:r>
        <w:rPr>
          <w:rFonts w:ascii="Times New Roman"/>
          <w:b/>
          <w:i w:val="false"/>
          <w:color w:val="000000"/>
        </w:rPr>
        <w:t xml:space="preserve"> Байзақ ауданының Сарыкемер, Үлгілі, Түймекент, Бурыл, Көктал және Темірбек ауылдық округтерінің шекараларын белгілеуге және өзгертуге жататын экспликациясы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жерлердің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а-</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у-</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ш-</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у-</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ш-</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ғ-</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м-</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ғ-</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ж-</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(г-</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1"/>
          <w:p>
            <w:pPr>
              <w:spacing w:after="20"/>
              <w:ind w:left="20"/>
              <w:jc w:val="both"/>
            </w:pPr>
            <w:r>
              <w:rPr>
                <w:rFonts w:ascii="Times New Roman"/>
                <w:b w:val="false"/>
                <w:i w:val="false"/>
                <w:color w:val="000000"/>
                <w:sz w:val="20"/>
              </w:rPr>
              <w:t>
б-</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ж-</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(г-</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2"/>
          <w:p>
            <w:pPr>
              <w:spacing w:after="20"/>
              <w:ind w:left="20"/>
              <w:jc w:val="both"/>
            </w:pPr>
            <w:r>
              <w:rPr>
                <w:rFonts w:ascii="Times New Roman"/>
                <w:b w:val="false"/>
                <w:i w:val="false"/>
                <w:color w:val="000000"/>
                <w:sz w:val="20"/>
              </w:rPr>
              <w:t>
Б-</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і-</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г-</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ж-</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і-</w:t>
            </w:r>
          </w:p>
          <w:p>
            <w:pPr>
              <w:spacing w:after="20"/>
              <w:ind w:left="20"/>
              <w:jc w:val="both"/>
            </w:pPr>
            <w:r>
              <w:rPr>
                <w:rFonts w:ascii="Times New Roman"/>
                <w:b w:val="false"/>
                <w:i w:val="false"/>
                <w:color w:val="000000"/>
                <w:sz w:val="20"/>
              </w:rPr>
              <w:t>
</w:t>
            </w:r>
            <w:r>
              <w:rPr>
                <w:rFonts w:ascii="Times New Roman"/>
                <w:b w:val="false"/>
                <w:i w:val="false"/>
                <w:color w:val="000000"/>
                <w:sz w:val="20"/>
              </w:rPr>
              <w:t>ң</w:t>
            </w:r>
          </w:p>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ө-</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м-</w:t>
            </w:r>
          </w:p>
          <w:p>
            <w:pPr>
              <w:spacing w:after="20"/>
              <w:ind w:left="20"/>
              <w:jc w:val="both"/>
            </w:pPr>
            <w:r>
              <w:rPr>
                <w:rFonts w:ascii="Times New Roman"/>
                <w:b w:val="false"/>
                <w:i w:val="false"/>
                <w:color w:val="000000"/>
                <w:sz w:val="20"/>
              </w:rPr>
              <w:t>
</w:t>
            </w:r>
            <w:r>
              <w:rPr>
                <w:rFonts w:ascii="Times New Roman"/>
                <w:b w:val="false"/>
                <w:i w:val="false"/>
                <w:color w:val="000000"/>
                <w:sz w:val="20"/>
              </w:rPr>
              <w:t>і</w:t>
            </w:r>
          </w:p>
          <w:p>
            <w:pPr>
              <w:spacing w:after="20"/>
              <w:ind w:left="20"/>
              <w:jc w:val="both"/>
            </w:pPr>
            <w:r>
              <w:rPr>
                <w:rFonts w:ascii="Times New Roman"/>
                <w:b w:val="false"/>
                <w:i w:val="false"/>
                <w:color w:val="000000"/>
                <w:sz w:val="20"/>
              </w:rPr>
              <w:t>
</w:t>
            </w:r>
            <w:r>
              <w:rPr>
                <w:rFonts w:ascii="Times New Roman"/>
                <w:b w:val="false"/>
                <w:i w:val="false"/>
                <w:color w:val="000000"/>
                <w:sz w:val="20"/>
              </w:rPr>
              <w:t>(г-</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3"/>
          <w:p>
            <w:pPr>
              <w:spacing w:after="20"/>
              <w:ind w:left="20"/>
              <w:jc w:val="both"/>
            </w:pPr>
            <w:r>
              <w:rPr>
                <w:rFonts w:ascii="Times New Roman"/>
                <w:b w:val="false"/>
                <w:i w:val="false"/>
                <w:color w:val="000000"/>
                <w:sz w:val="20"/>
              </w:rPr>
              <w:t>
а-</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у-</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ш-</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у-</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ш-</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ғ-</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м-</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ғ-</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ж-</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(г-</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4"/>
          <w:p>
            <w:pPr>
              <w:spacing w:after="20"/>
              <w:ind w:left="20"/>
              <w:jc w:val="both"/>
            </w:pPr>
            <w:r>
              <w:rPr>
                <w:rFonts w:ascii="Times New Roman"/>
                <w:b w:val="false"/>
                <w:i w:val="false"/>
                <w:color w:val="000000"/>
                <w:sz w:val="20"/>
              </w:rPr>
              <w:t>
е-</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г-</w:t>
            </w:r>
          </w:p>
          <w:p>
            <w:pPr>
              <w:spacing w:after="20"/>
              <w:ind w:left="20"/>
              <w:jc w:val="both"/>
            </w:pPr>
            <w:r>
              <w:rPr>
                <w:rFonts w:ascii="Times New Roman"/>
                <w:b w:val="false"/>
                <w:i w:val="false"/>
                <w:color w:val="000000"/>
                <w:sz w:val="20"/>
              </w:rPr>
              <w:t>
</w:t>
            </w:r>
            <w:r>
              <w:rPr>
                <w:rFonts w:ascii="Times New Roman"/>
                <w:b w:val="false"/>
                <w:i w:val="false"/>
                <w:color w:val="000000"/>
                <w:sz w:val="20"/>
              </w:rPr>
              <w:t>і-</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і-</w:t>
            </w:r>
          </w:p>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(г-</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5"/>
          <w:p>
            <w:pPr>
              <w:spacing w:after="20"/>
              <w:ind w:left="20"/>
              <w:jc w:val="both"/>
            </w:pPr>
            <w:r>
              <w:rPr>
                <w:rFonts w:ascii="Times New Roman"/>
                <w:b w:val="false"/>
                <w:i w:val="false"/>
                <w:color w:val="000000"/>
                <w:sz w:val="20"/>
              </w:rPr>
              <w:t>
к-</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ө-</w:t>
            </w:r>
          </w:p>
          <w:p>
            <w:pPr>
              <w:spacing w:after="20"/>
              <w:ind w:left="20"/>
              <w:jc w:val="both"/>
            </w:pPr>
            <w:r>
              <w:rPr>
                <w:rFonts w:ascii="Times New Roman"/>
                <w:b w:val="false"/>
                <w:i w:val="false"/>
                <w:color w:val="000000"/>
                <w:sz w:val="20"/>
              </w:rPr>
              <w:t>
</w:t>
            </w:r>
            <w:r>
              <w:rPr>
                <w:rFonts w:ascii="Times New Roman"/>
                <w:b w:val="false"/>
                <w:i w:val="false"/>
                <w:color w:val="000000"/>
                <w:sz w:val="20"/>
              </w:rPr>
              <w:t>п</w:t>
            </w:r>
          </w:p>
          <w:p>
            <w:pPr>
              <w:spacing w:after="20"/>
              <w:ind w:left="20"/>
              <w:jc w:val="both"/>
            </w:pPr>
            <w:r>
              <w:rPr>
                <w:rFonts w:ascii="Times New Roman"/>
                <w:b w:val="false"/>
                <w:i w:val="false"/>
                <w:color w:val="000000"/>
                <w:sz w:val="20"/>
              </w:rPr>
              <w:t>
</w:t>
            </w:r>
            <w:r>
              <w:rPr>
                <w:rFonts w:ascii="Times New Roman"/>
                <w:b w:val="false"/>
                <w:i w:val="false"/>
                <w:color w:val="000000"/>
                <w:sz w:val="20"/>
              </w:rPr>
              <w:t>ж-</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п-</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(г-</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
          <w:p>
            <w:pPr>
              <w:spacing w:after="20"/>
              <w:ind w:left="20"/>
              <w:jc w:val="both"/>
            </w:pPr>
            <w:r>
              <w:rPr>
                <w:rFonts w:ascii="Times New Roman"/>
                <w:b w:val="false"/>
                <w:i w:val="false"/>
                <w:color w:val="000000"/>
                <w:sz w:val="20"/>
              </w:rPr>
              <w:t>
ж-</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й-</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м</w:t>
            </w:r>
          </w:p>
          <w:p>
            <w:pPr>
              <w:spacing w:after="20"/>
              <w:ind w:left="20"/>
              <w:jc w:val="both"/>
            </w:pPr>
            <w:r>
              <w:rPr>
                <w:rFonts w:ascii="Times New Roman"/>
                <w:b w:val="false"/>
                <w:i w:val="false"/>
                <w:color w:val="000000"/>
                <w:sz w:val="20"/>
              </w:rPr>
              <w:t>
</w:t>
            </w:r>
            <w:r>
              <w:rPr>
                <w:rFonts w:ascii="Times New Roman"/>
                <w:b w:val="false"/>
                <w:i w:val="false"/>
                <w:color w:val="000000"/>
                <w:sz w:val="20"/>
              </w:rPr>
              <w:t>(г-</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
          <w:p>
            <w:pPr>
              <w:spacing w:after="20"/>
              <w:ind w:left="20"/>
              <w:jc w:val="both"/>
            </w:pPr>
            <w:r>
              <w:rPr>
                <w:rFonts w:ascii="Times New Roman"/>
                <w:b w:val="false"/>
                <w:i w:val="false"/>
                <w:color w:val="000000"/>
                <w:sz w:val="20"/>
              </w:rPr>
              <w:t>
ж-</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й-</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м</w:t>
            </w:r>
          </w:p>
          <w:p>
            <w:pPr>
              <w:spacing w:after="20"/>
              <w:ind w:left="20"/>
              <w:jc w:val="both"/>
            </w:pPr>
            <w:r>
              <w:rPr>
                <w:rFonts w:ascii="Times New Roman"/>
                <w:b w:val="false"/>
                <w:i w:val="false"/>
                <w:color w:val="000000"/>
                <w:sz w:val="20"/>
              </w:rPr>
              <w:t>
</w:t>
            </w:r>
            <w:r>
              <w:rPr>
                <w:rFonts w:ascii="Times New Roman"/>
                <w:b w:val="false"/>
                <w:i w:val="false"/>
                <w:color w:val="000000"/>
                <w:sz w:val="20"/>
              </w:rPr>
              <w:t>(г-</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2765,9586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6813,5298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