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b1704" w14:textId="6ab17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облысында тұрақты тұратын Қазақстан Республикасы азаматтарының жекелеген санаттарына амбулаториялық емдеу кезінде тегін және (немесе) жеңілдікті шарттармен тегін медициналық көмектің кепілдік берілген көлемін, оның ішінде дәрілік заттарды, арнайы емдік өнімдерді, медициналық бұйымдарды қосымша беру тізбесі туралы</w:t>
      </w:r>
    </w:p>
    <w:p>
      <w:pPr>
        <w:spacing w:after="0"/>
        <w:ind w:left="0"/>
        <w:jc w:val="both"/>
      </w:pPr>
      <w:r>
        <w:rPr>
          <w:rFonts w:ascii="Times New Roman"/>
          <w:b w:val="false"/>
          <w:i w:val="false"/>
          <w:color w:val="000000"/>
          <w:sz w:val="28"/>
        </w:rPr>
        <w:t>Жамбыл облысы мәслихатының 2025 жылғы 25 қыркүйектегі № 26-6 шешімі</w:t>
      </w:r>
    </w:p>
    <w:p>
      <w:pPr>
        <w:spacing w:after="0"/>
        <w:ind w:left="0"/>
        <w:jc w:val="left"/>
      </w:pP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Кодекінің 12-бабы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Денсаулық сақтау министрінің 2020 жылғы 20 қазандағы № ҚР ДСМ - 142/2020 "Орфандық аурулардың және оларды емдеуге арналған дәрілік заттардың (орфандық) тізбесін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Жамбыл облыстық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Жамбыл облысында тұрақты тұратын Қазақстан Республикасы азаматтарының жекелеген санаттарына амбулаториялық емдеу кезінде тегін және (немесе) жеңілдікті шарттармен тегін медициналық көмектің кепілдік берілген көлемін, оның ішінде дәрілік заттарды, арнайы емдік өнімдерді, медициналық бұйымдарды қосымша беру тізбесі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"Жамбыл облысында тұрақты тұратын Қазақстан Республикасы азаматтарының жекелеген санаттарына амбулаториялық емдеу кезінде тегін және (немесе) жеңілдікті шарттармен тегін медициналық көмектің кепілдік берілген көлемін, оның ішінде дәрілік заттарды, арнайы емдік өнімдерді, медициналық бұйымдарды қосымша беру туралы" 2024 жылғы 12 желтоқсандағы № 20-11 шешімі жойылсын.</w:t>
      </w:r>
    </w:p>
    <w:bookmarkStart w:name="z7" w:id="0"/>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А.Нұралиев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2025 жылғы "25" қыркүйектегі</w:t>
            </w:r>
            <w:r>
              <w:br/>
            </w:r>
            <w:r>
              <w:rPr>
                <w:rFonts w:ascii="Times New Roman"/>
                <w:b w:val="false"/>
                <w:i w:val="false"/>
                <w:color w:val="000000"/>
                <w:sz w:val="20"/>
              </w:rPr>
              <w:t>№ 26-6 шешіміне қосымша</w:t>
            </w:r>
          </w:p>
        </w:tc>
      </w:tr>
    </w:tbl>
    <w:bookmarkStart w:name="z12" w:id="1"/>
    <w:p>
      <w:pPr>
        <w:spacing w:after="0"/>
        <w:ind w:left="0"/>
        <w:jc w:val="left"/>
      </w:pPr>
      <w:r>
        <w:rPr>
          <w:rFonts w:ascii="Times New Roman"/>
          <w:b/>
          <w:i w:val="false"/>
          <w:color w:val="000000"/>
        </w:rPr>
        <w:t xml:space="preserve"> Жамбыл облысында тұрақты тұратын Қазақстан Республикасы азаматтарының жекелеген санаттарына амбулаториялық емдеу кезінде тегін және (немесе) жеңілдікті шарттармен тегін медициналық көмектің кепілдік берілген көлемін, оның ішінде дәрілік заттарды, арнайы емдік өнімдерді, медициналық бұйымдардың қосымша беру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2"/>
          <w:p>
            <w:pPr>
              <w:spacing w:after="20"/>
              <w:ind w:left="20"/>
              <w:jc w:val="both"/>
            </w:pPr>
            <w:r>
              <w:rPr>
                <w:rFonts w:ascii="Times New Roman"/>
                <w:b w:val="false"/>
                <w:i w:val="false"/>
                <w:color w:val="000000"/>
                <w:sz w:val="20"/>
              </w:rPr>
              <w:t>
Аурулардың халықаралық жіктемесі бойынша ауру (топ) –</w:t>
            </w:r>
          </w:p>
          <w:bookmarkEnd w:id="2"/>
          <w:p>
            <w:pPr>
              <w:spacing w:after="20"/>
              <w:ind w:left="20"/>
              <w:jc w:val="both"/>
            </w:pPr>
            <w:r>
              <w:rPr>
                <w:rFonts w:ascii="Times New Roman"/>
                <w:b w:val="false"/>
                <w:i w:val="false"/>
                <w:color w:val="000000"/>
                <w:sz w:val="20"/>
              </w:rPr>
              <w:t>
(бұдан әрі-АХЖ-10)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аурулардың синонимдері мен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 мезотелиомасы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жамбасынан басқа бүйректің қатерлі ісігі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Кабозантиниб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Авелумаб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3"/>
          <w:p>
            <w:pPr>
              <w:spacing w:after="20"/>
              <w:ind w:left="20"/>
              <w:jc w:val="both"/>
            </w:pPr>
            <w:r>
              <w:rPr>
                <w:rFonts w:ascii="Times New Roman"/>
                <w:b w:val="false"/>
                <w:i w:val="false"/>
                <w:color w:val="000000"/>
                <w:sz w:val="20"/>
              </w:rPr>
              <w:t xml:space="preserve">
С71.0 </w:t>
            </w:r>
          </w:p>
          <w:bookmarkEnd w:id="3"/>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С71.9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дәрежелі қатерлі глиальды ісіктер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Үлестері мен қарыншаларынан басқа, мидың қатерлі ісігі. Маңдай бөлігінің қатерлі ісігі. Самай бөлігінің қатерлі ісігі. Шеке бөлігінің қатерлі ісігі. Қарақұс бөлігінің қатерлі ісігі. Ми қарыншаларының қатерлі ісігі. Мишықтың қатерлі ісігі. Ми сабауының қатерлі ісігі. Мидың жоғарыда көрсетілген бір немесе одан көп орын алу шегінен шығып жатқан зақымдануы. Мидың орналасу орны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салдарлық қатерлі ісік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Идарубицин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 ауруы (лимфогранулематоз)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Брентуксимаб ведотин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Бендамустин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Треосульфан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ходжкиндік емес лимфома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ходжкиндік емес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Брентуксимаб ведотин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Бендамустин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Треосульфан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Пралатрексат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иммунопролиферативті аурулар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Вальденстрем макроглобулинемиясы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Аспарагиназа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Азацитидин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миелома мен қатерлі плазма жасушалы ісіктер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миелома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Брентуксимаб ведотин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Бендамустин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Плериксафор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Карфилзомиб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Помалидомид</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лейкоз (лимфолейкоз)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лимфобластық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Блинатумомаб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Пэгаспаргиназа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лейкоз (лимфолейкоз)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лимфоциттік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лейкоз (лимфолейкоз)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жасушалы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Пентостатин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Миелоидты лейкоз (миелолейкоз)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миелоидты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Бусульфан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Понатиниб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Бозутиниб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Идарубицин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С92.0 C92.4 С92.5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Миелоидты лейкоз (миелолейкоз)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4"/>
          <w:p>
            <w:pPr>
              <w:spacing w:after="20"/>
              <w:ind w:left="20"/>
              <w:jc w:val="both"/>
            </w:pPr>
            <w:r>
              <w:rPr>
                <w:rFonts w:ascii="Times New Roman"/>
                <w:b w:val="false"/>
                <w:i w:val="false"/>
                <w:color w:val="000000"/>
                <w:sz w:val="20"/>
              </w:rPr>
              <w:t>
Жіті миелоидты лейкоз</w:t>
            </w:r>
          </w:p>
          <w:bookmarkEnd w:id="4"/>
          <w:p>
            <w:pPr>
              <w:spacing w:after="20"/>
              <w:ind w:left="20"/>
              <w:jc w:val="both"/>
            </w:pPr>
            <w:r>
              <w:rPr>
                <w:rFonts w:ascii="Times New Roman"/>
                <w:b w:val="false"/>
                <w:i w:val="false"/>
                <w:color w:val="000000"/>
                <w:sz w:val="20"/>
              </w:rPr>
              <w:t>
</w:t>
            </w:r>
            <w:r>
              <w:rPr>
                <w:rFonts w:ascii="Times New Roman"/>
                <w:b w:val="false"/>
                <w:i w:val="false"/>
                <w:color w:val="000000"/>
                <w:sz w:val="20"/>
              </w:rPr>
              <w:t>Жіті промиелоцидті лейкоз</w:t>
            </w:r>
          </w:p>
          <w:p>
            <w:pPr>
              <w:spacing w:after="20"/>
              <w:ind w:left="20"/>
              <w:jc w:val="both"/>
            </w:pPr>
            <w:r>
              <w:rPr>
                <w:rFonts w:ascii="Times New Roman"/>
                <w:b w:val="false"/>
                <w:i w:val="false"/>
                <w:color w:val="000000"/>
                <w:sz w:val="20"/>
              </w:rPr>
              <w:t>
Жіті миеломоноцитті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Гемтузумаб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Даунорубицин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Децитабин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Мидостаурин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Миелоидты лейкоз (миелолейкоз)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Миелодтық саркома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Миелоидты лейкоз (миелолейкоз)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Моноцитарлық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Миелодиспластикалық синдромдар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Ювенилдік созылмалы миеломоноцитарлық лейкоз, рефрактерлік анемия, бластар санының артуымен рефрактерлік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Децитабин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антитимоцитарный (кроличий)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Ұстамалы гемоглобинурия, түнгі (Маркиафавтар-Микели)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Ұстамалы гемоглобинурия, түнгі (Маркиафавтар-Микели)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Аплазиялық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Апластикалық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Виллебранд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5"/>
          <w:p>
            <w:pPr>
              <w:spacing w:after="20"/>
              <w:ind w:left="20"/>
              <w:jc w:val="both"/>
            </w:pPr>
            <w:r>
              <w:rPr>
                <w:rFonts w:ascii="Times New Roman"/>
                <w:b w:val="false"/>
                <w:i w:val="false"/>
                <w:color w:val="000000"/>
                <w:sz w:val="20"/>
              </w:rPr>
              <w:t>
Ангиогемофилия</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Қан тамырларының бұзылыумен VIII фактордың жетіспеушілігі</w:t>
            </w:r>
          </w:p>
          <w:p>
            <w:pPr>
              <w:spacing w:after="20"/>
              <w:ind w:left="20"/>
              <w:jc w:val="both"/>
            </w:pPr>
            <w:r>
              <w:rPr>
                <w:rFonts w:ascii="Times New Roman"/>
                <w:b w:val="false"/>
                <w:i w:val="false"/>
                <w:color w:val="000000"/>
                <w:sz w:val="20"/>
              </w:rPr>
              <w:t>
Тамырлық гемофилия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в комбинации с высоким содержанием фактора Виллебранда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Ұюдың басқа факторларының тұқым қуалайтын тапшылығы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6"/>
          <w:p>
            <w:pPr>
              <w:spacing w:after="20"/>
              <w:ind w:left="20"/>
              <w:jc w:val="both"/>
            </w:pPr>
            <w:r>
              <w:rPr>
                <w:rFonts w:ascii="Times New Roman"/>
                <w:b w:val="false"/>
                <w:i w:val="false"/>
                <w:color w:val="000000"/>
                <w:sz w:val="20"/>
              </w:rPr>
              <w:t>
Туа біткен афибриногенемия,</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Фактор тапшылығы VІІ (тұрақты)</w:t>
            </w:r>
          </w:p>
          <w:p>
            <w:pPr>
              <w:spacing w:after="20"/>
              <w:ind w:left="20"/>
              <w:jc w:val="both"/>
            </w:pPr>
            <w:r>
              <w:rPr>
                <w:rFonts w:ascii="Times New Roman"/>
                <w:b w:val="false"/>
                <w:i w:val="false"/>
                <w:color w:val="000000"/>
                <w:sz w:val="20"/>
              </w:rPr>
              <w:t>
</w:t>
            </w:r>
            <w:r>
              <w:rPr>
                <w:rFonts w:ascii="Times New Roman"/>
                <w:b w:val="false"/>
                <w:i w:val="false"/>
                <w:color w:val="000000"/>
                <w:sz w:val="20"/>
              </w:rPr>
              <w:t>Фактор тапшылығы ІI (протромбиннің)</w:t>
            </w:r>
          </w:p>
          <w:p>
            <w:pPr>
              <w:spacing w:after="20"/>
              <w:ind w:left="20"/>
              <w:jc w:val="both"/>
            </w:pPr>
            <w:r>
              <w:rPr>
                <w:rFonts w:ascii="Times New Roman"/>
                <w:b w:val="false"/>
                <w:i w:val="false"/>
                <w:color w:val="000000"/>
                <w:sz w:val="20"/>
              </w:rPr>
              <w:t>
Фактор тапшылығы Х (Стюарттың-Прауэрдің)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қорытындысы бойынша өмірлік маңызы бар дәрілер (ТМКБК бойынша көзделмеген)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тромбоцитопениялық пурпура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Эванс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Ромипластим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Швахмана-Даймонда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ұйқы безінің жеткіліксіздігі. Ұйқы безінің гипоплазиясы.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7"/>
          <w:p>
            <w:pPr>
              <w:spacing w:after="20"/>
              <w:ind w:left="20"/>
              <w:jc w:val="both"/>
            </w:pPr>
            <w:r>
              <w:rPr>
                <w:rFonts w:ascii="Times New Roman"/>
                <w:b w:val="false"/>
                <w:i w:val="false"/>
                <w:color w:val="000000"/>
                <w:sz w:val="20"/>
              </w:rPr>
              <w:t>
D80</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D84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механизм қамтылған жеке бұзылулар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иммун тапшылықтары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Ингибитор С1-адам эстеразасы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Ланаделумаб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(тамырдан тыс енгізу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(тамырішілік енгізу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гамма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Гипогликемияның басқа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Инсулома (инсулинома), Гиперинсулинизм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фенилкетонурия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қышқылы фенилаланині метаболизмінің бұзылуымен байланысты ферментопатиялар тобының тұқым қуалайтын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Сапроптерин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 циклінің метаболикалық бұзылыстары, Цитруллинемия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 циклінің метаболикалық бұзылыстары, Цитруллинемия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 фенилбутират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Гликоген жиналу аурулары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Помпе ауруы (2 типті гликогеноз)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Алглюкозидаза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сфинголипидоздар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8"/>
          <w:p>
            <w:pPr>
              <w:spacing w:after="20"/>
              <w:ind w:left="20"/>
              <w:jc w:val="both"/>
            </w:pPr>
            <w:r>
              <w:rPr>
                <w:rFonts w:ascii="Times New Roman"/>
                <w:b w:val="false"/>
                <w:i w:val="false"/>
                <w:color w:val="000000"/>
                <w:sz w:val="20"/>
              </w:rPr>
              <w:t>
Фабри (-Андерсон) ауруы,</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Гаучер ауруы (Гоше ауруы),</w:t>
            </w:r>
          </w:p>
          <w:p>
            <w:pPr>
              <w:spacing w:after="20"/>
              <w:ind w:left="20"/>
              <w:jc w:val="both"/>
            </w:pPr>
            <w:r>
              <w:rPr>
                <w:rFonts w:ascii="Times New Roman"/>
                <w:b w:val="false"/>
                <w:i w:val="false"/>
                <w:color w:val="000000"/>
                <w:sz w:val="20"/>
              </w:rPr>
              <w:t>
</w:t>
            </w:r>
            <w:r>
              <w:rPr>
                <w:rFonts w:ascii="Times New Roman"/>
                <w:b w:val="false"/>
                <w:i w:val="false"/>
                <w:color w:val="000000"/>
                <w:sz w:val="20"/>
              </w:rPr>
              <w:t>Краббе ауруы,</w:t>
            </w:r>
          </w:p>
          <w:p>
            <w:pPr>
              <w:spacing w:after="20"/>
              <w:ind w:left="20"/>
              <w:jc w:val="both"/>
            </w:pPr>
            <w:r>
              <w:rPr>
                <w:rFonts w:ascii="Times New Roman"/>
                <w:b w:val="false"/>
                <w:i w:val="false"/>
                <w:color w:val="000000"/>
                <w:sz w:val="20"/>
              </w:rPr>
              <w:t>
</w:t>
            </w:r>
            <w:r>
              <w:rPr>
                <w:rFonts w:ascii="Times New Roman"/>
                <w:b w:val="false"/>
                <w:i w:val="false"/>
                <w:color w:val="000000"/>
                <w:sz w:val="20"/>
              </w:rPr>
              <w:t>Ниман-Пик ауруы (А,В,С типі),</w:t>
            </w:r>
          </w:p>
          <w:p>
            <w:pPr>
              <w:spacing w:after="20"/>
              <w:ind w:left="20"/>
              <w:jc w:val="both"/>
            </w:pPr>
            <w:r>
              <w:rPr>
                <w:rFonts w:ascii="Times New Roman"/>
                <w:b w:val="false"/>
                <w:i w:val="false"/>
                <w:color w:val="000000"/>
                <w:sz w:val="20"/>
              </w:rPr>
              <w:t>
Фабер синдромы, метахроматикалық лейкодистрофия, сульфатаза жеткіліксіздігі (көптеген сульфатаздық жеткіліксіздік)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Велаглюцераза альфа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Миглустат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Элиглустат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Талиглюцераза альфа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Порфириялар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копропорфирия, кезектесетін жіті порфирия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алмасуының бұзылуы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Менкес ауруы, Вильсон ауруы, (Вильсон-Коновалов ауруы, гепатолентикулярлық дегенерация)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Цинка ацетат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Триентин дигидрохлорид</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E84 E84.0 E84.1 E84.8 Е84.9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9"/>
          <w:p>
            <w:pPr>
              <w:spacing w:after="20"/>
              <w:ind w:left="20"/>
              <w:jc w:val="both"/>
            </w:pPr>
            <w:r>
              <w:rPr>
                <w:rFonts w:ascii="Times New Roman"/>
                <w:b w:val="false"/>
                <w:i w:val="false"/>
                <w:color w:val="000000"/>
                <w:sz w:val="20"/>
              </w:rPr>
              <w:t>
Зат алмасуының бұзылуы</w:t>
            </w:r>
          </w:p>
          <w:bookmarkEnd w:id="9"/>
          <w:p>
            <w:pPr>
              <w:spacing w:after="20"/>
              <w:ind w:left="20"/>
              <w:jc w:val="both"/>
            </w:pPr>
            <w:r>
              <w:rPr>
                <w:rFonts w:ascii="Times New Roman"/>
                <w:b w:val="false"/>
                <w:i w:val="false"/>
                <w:color w:val="000000"/>
                <w:sz w:val="20"/>
              </w:rPr>
              <w:t>
 (Динамикалық байқауда тұрған балалар)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0"/>
          <w:p>
            <w:pPr>
              <w:spacing w:after="20"/>
              <w:ind w:left="20"/>
              <w:jc w:val="both"/>
            </w:pPr>
            <w:r>
              <w:rPr>
                <w:rFonts w:ascii="Times New Roman"/>
                <w:b w:val="false"/>
                <w:i w:val="false"/>
                <w:color w:val="000000"/>
                <w:sz w:val="20"/>
              </w:rPr>
              <w:t>
Кистозды фиброз, Өкпе көріністері бар кистозды фиброз, Ішек көріністері бар кистозды фиброз, басқа көріністері бар кистозды фиброз, анықталмаған кистозды фиброз</w:t>
            </w:r>
          </w:p>
          <w:bookmarkEnd w:id="10"/>
          <w:p>
            <w:pPr>
              <w:spacing w:after="20"/>
              <w:ind w:left="20"/>
              <w:jc w:val="both"/>
            </w:pPr>
            <w:r>
              <w:rPr>
                <w:rFonts w:ascii="Times New Roman"/>
                <w:b w:val="false"/>
                <w:i w:val="false"/>
                <w:color w:val="000000"/>
                <w:sz w:val="20"/>
              </w:rPr>
              <w:t>
 (Муковисцидоз)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Ивакафтор, тезакафтор, элексакафтор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емдік тамақтануға арналған гидролизденген ақуыз, сүт сарысуы негізіндегі қоспа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Невропатиясыз, отбасылық тұқым қуалайтын амилоидоз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жер орта теңізі қызбасы (кезеңдік ауру), тұқым қуалайтын амилоидты нефропатия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Анакинра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Колхицин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белоктары алмасуының бұзылулары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1-антитрипсин жеткіліксіздігі, бис-альбуминемия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Альфа1 антитрипсин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1"/>
          <w:p>
            <w:pPr>
              <w:spacing w:after="20"/>
              <w:ind w:left="20"/>
              <w:jc w:val="both"/>
            </w:pPr>
            <w:r>
              <w:rPr>
                <w:rFonts w:ascii="Times New Roman"/>
                <w:b w:val="false"/>
                <w:i w:val="false"/>
                <w:color w:val="000000"/>
                <w:sz w:val="20"/>
              </w:rPr>
              <w:t>
G12</w:t>
            </w:r>
          </w:p>
          <w:bookmarkEnd w:id="11"/>
          <w:p>
            <w:pPr>
              <w:spacing w:after="20"/>
              <w:ind w:left="20"/>
              <w:jc w:val="both"/>
            </w:pPr>
            <w:r>
              <w:rPr>
                <w:rFonts w:ascii="Times New Roman"/>
                <w:b w:val="false"/>
                <w:i w:val="false"/>
                <w:color w:val="000000"/>
                <w:sz w:val="20"/>
              </w:rPr>
              <w:t>
G12.2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невронның ауруы. Қозғалтқыш невронның отбасылық ауруы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Амиотрофиялық бүйірлік беріштену, күшейген арқа бұлшықеттік атрофиясы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Нусинерсен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Рисдиплам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Рилузол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Шашыраңқы беріш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Шашыраңқы беріш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Сипонимод</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Миастения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немесе жүре біткен миастения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G71.0 –G71.3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Нерв-бұлшықет синапсы және бұлшықет аурулары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2"/>
          <w:p>
            <w:pPr>
              <w:spacing w:after="20"/>
              <w:ind w:left="20"/>
              <w:jc w:val="both"/>
            </w:pPr>
            <w:r>
              <w:rPr>
                <w:rFonts w:ascii="Times New Roman"/>
                <w:b w:val="false"/>
                <w:i w:val="false"/>
                <w:color w:val="000000"/>
                <w:sz w:val="20"/>
              </w:rPr>
              <w:t>
Бұлшықет дистрофиясы: Дюшенн немесе Беккер типті аутосомды рецессивті, ерте контрактуралары (Эмери-Дрейфус) бар жауырын-перонеальды), дистальды иық-жауырын-бет, аяқ-қол-бел, көз бұлшық еті, көз жұтқыншақ (окулофарингеалды).</w:t>
            </w:r>
          </w:p>
          <w:bookmarkEnd w:id="12"/>
          <w:p>
            <w:pPr>
              <w:spacing w:after="20"/>
              <w:ind w:left="20"/>
              <w:jc w:val="both"/>
            </w:pPr>
            <w:r>
              <w:rPr>
                <w:rFonts w:ascii="Times New Roman"/>
                <w:b w:val="false"/>
                <w:i w:val="false"/>
                <w:color w:val="000000"/>
                <w:sz w:val="20"/>
              </w:rPr>
              <w:t>
Миотоникалық Штейнер дистрофиясы. Миотония туа біткен Томсен. Исаакс нейромиотониясы. Туа біткен парамиотония. Туа біткен бұлшықет дистрофиясы: бұлшықет талшығының ерекше морфологиялық зақымдануы. Орталық ядро ауруы, миниядролы, мультиядролы Талшықтар типтерінің диспропорациясы. Миотубулярлы миопатия (орталық ядролы), немалиндік (немалинді дене ауру). Басқа айдарларда жіктелмеген митохондриялық миопатия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Этеплирсен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Голодирсен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Glut 1 тапшылық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Glut I глюкозасының транспортері тапшылығы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Тригептаноин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Бронхиалды астма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Омализумаб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Тезепелумаб</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3"/>
          <w:p>
            <w:pPr>
              <w:spacing w:after="20"/>
              <w:ind w:left="20"/>
              <w:jc w:val="both"/>
            </w:pPr>
            <w:r>
              <w:rPr>
                <w:rFonts w:ascii="Times New Roman"/>
                <w:b w:val="false"/>
                <w:i w:val="false"/>
                <w:color w:val="000000"/>
                <w:sz w:val="20"/>
              </w:rPr>
              <w:t>
J84</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J84.0</w:t>
            </w:r>
          </w:p>
          <w:p>
            <w:pPr>
              <w:spacing w:after="20"/>
              <w:ind w:left="20"/>
              <w:jc w:val="both"/>
            </w:pPr>
            <w:r>
              <w:rPr>
                <w:rFonts w:ascii="Times New Roman"/>
                <w:b w:val="false"/>
                <w:i w:val="false"/>
                <w:color w:val="000000"/>
                <w:sz w:val="20"/>
              </w:rPr>
              <w:t>
</w:t>
            </w:r>
            <w:r>
              <w:rPr>
                <w:rFonts w:ascii="Times New Roman"/>
                <w:b w:val="false"/>
                <w:i w:val="false"/>
                <w:color w:val="000000"/>
                <w:sz w:val="20"/>
              </w:rPr>
              <w:t>J84.1</w:t>
            </w:r>
          </w:p>
          <w:p>
            <w:pPr>
              <w:spacing w:after="20"/>
              <w:ind w:left="20"/>
              <w:jc w:val="both"/>
            </w:pPr>
            <w:r>
              <w:rPr>
                <w:rFonts w:ascii="Times New Roman"/>
                <w:b w:val="false"/>
                <w:i w:val="false"/>
                <w:color w:val="000000"/>
                <w:sz w:val="20"/>
              </w:rPr>
              <w:t>
</w:t>
            </w:r>
            <w:r>
              <w:rPr>
                <w:rFonts w:ascii="Times New Roman"/>
                <w:b w:val="false"/>
                <w:i w:val="false"/>
                <w:color w:val="000000"/>
                <w:sz w:val="20"/>
              </w:rPr>
              <w:t>J84.8</w:t>
            </w:r>
          </w:p>
          <w:p>
            <w:pPr>
              <w:spacing w:after="20"/>
              <w:ind w:left="20"/>
              <w:jc w:val="both"/>
            </w:pPr>
            <w:r>
              <w:rPr>
                <w:rFonts w:ascii="Times New Roman"/>
                <w:b w:val="false"/>
                <w:i w:val="false"/>
                <w:color w:val="000000"/>
                <w:sz w:val="20"/>
              </w:rPr>
              <w:t>
J84.9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Өкпесінің интерстициалдық басқа аурулары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Интерстициалдық өкпе ауруы, альвеолярлық және парието - альверлярлық бұзылулар, альвеолярлық протеиноз, өкпенің альвеолярлық микролитиазы, таралған өкпе фиброзы, криптогенді фиброздаушы альвеолит, Хаммен-Рич синдромы, идиопатиялық өкпенің фиброзы, лимфангиолейомио- матоз, нақтыланған интертициалдық пневмония, нақтыланбаған интерстициалдық өкпе ауруы, қосымша нақтыланбаған интерстициалдық пневмония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4"/>
          <w:p>
            <w:pPr>
              <w:spacing w:after="20"/>
              <w:ind w:left="20"/>
              <w:jc w:val="both"/>
            </w:pPr>
            <w:r>
              <w:rPr>
                <w:rFonts w:ascii="Times New Roman"/>
                <w:b w:val="false"/>
                <w:i w:val="false"/>
                <w:color w:val="000000"/>
                <w:sz w:val="20"/>
              </w:rPr>
              <w:t>
I27.0</w:t>
            </w:r>
          </w:p>
          <w:bookmarkEnd w:id="14"/>
          <w:p>
            <w:pPr>
              <w:spacing w:after="20"/>
              <w:ind w:left="20"/>
              <w:jc w:val="both"/>
            </w:pPr>
            <w:r>
              <w:rPr>
                <w:rFonts w:ascii="Times New Roman"/>
                <w:b w:val="false"/>
                <w:i w:val="false"/>
                <w:color w:val="000000"/>
                <w:sz w:val="20"/>
              </w:rPr>
              <w:t>
I27.2 I28.1 I28.8 I28.9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гипертензиясы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өкпе гипертензиясы, Басқа қайталама өкпе гипертензиясы, Өкпе артериясының аневризмасы, Өкпе тамырларының басқа нақтыланған аурулары, Өкпе тамырларының нақтыланбаған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Илопрост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Мацитентан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5"/>
          <w:p>
            <w:pPr>
              <w:spacing w:after="20"/>
              <w:ind w:left="20"/>
              <w:jc w:val="both"/>
            </w:pPr>
            <w:r>
              <w:rPr>
                <w:rFonts w:ascii="Times New Roman"/>
                <w:b w:val="false"/>
                <w:i w:val="false"/>
                <w:color w:val="000000"/>
                <w:sz w:val="20"/>
              </w:rPr>
              <w:t>
K50</w:t>
            </w:r>
          </w:p>
          <w:bookmarkEnd w:id="15"/>
          <w:p>
            <w:pPr>
              <w:spacing w:after="20"/>
              <w:ind w:left="20"/>
              <w:jc w:val="both"/>
            </w:pPr>
            <w:r>
              <w:rPr>
                <w:rFonts w:ascii="Times New Roman"/>
                <w:b w:val="false"/>
                <w:i w:val="false"/>
                <w:color w:val="000000"/>
                <w:sz w:val="20"/>
              </w:rPr>
              <w:t>
K51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емес энтерит және колит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 спецификалық емес ойық жаралы колит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K90.0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6"/>
          <w:p>
            <w:pPr>
              <w:spacing w:after="20"/>
              <w:ind w:left="20"/>
              <w:jc w:val="both"/>
            </w:pPr>
            <w:r>
              <w:rPr>
                <w:rFonts w:ascii="Times New Roman"/>
                <w:b w:val="false"/>
                <w:i w:val="false"/>
                <w:color w:val="000000"/>
                <w:sz w:val="20"/>
              </w:rPr>
              <w:t>
Целиакия</w:t>
            </w:r>
          </w:p>
          <w:bookmarkEnd w:id="16"/>
          <w:p>
            <w:pPr>
              <w:spacing w:after="20"/>
              <w:ind w:left="20"/>
              <w:jc w:val="both"/>
            </w:pPr>
            <w:r>
              <w:rPr>
                <w:rFonts w:ascii="Times New Roman"/>
                <w:b w:val="false"/>
                <w:i w:val="false"/>
                <w:color w:val="000000"/>
                <w:sz w:val="20"/>
              </w:rPr>
              <w:t>
(Динамикалық байқауда тұрған балалар)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Глютенді энтеропатия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нан пісіруге арналған ұн қоспасы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әмбебап ұн қоспасы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макарон өнімдері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печенье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вафли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таңғы ас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13.0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Буллалы бұзылулар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7"/>
          <w:p>
            <w:pPr>
              <w:spacing w:after="20"/>
              <w:ind w:left="20"/>
              <w:jc w:val="both"/>
            </w:pPr>
            <w:r>
              <w:rPr>
                <w:rFonts w:ascii="Times New Roman"/>
                <w:b w:val="false"/>
                <w:i w:val="false"/>
                <w:color w:val="000000"/>
                <w:sz w:val="20"/>
              </w:rPr>
              <w:t>
Күлдіреуік,</w:t>
            </w:r>
          </w:p>
          <w:bookmarkEnd w:id="17"/>
          <w:p>
            <w:pPr>
              <w:spacing w:after="20"/>
              <w:ind w:left="20"/>
              <w:jc w:val="both"/>
            </w:pPr>
            <w:r>
              <w:rPr>
                <w:rFonts w:ascii="Times New Roman"/>
                <w:b w:val="false"/>
                <w:i w:val="false"/>
                <w:color w:val="000000"/>
                <w:sz w:val="20"/>
              </w:rPr>
              <w:t>
Дюринг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Микофеноловая кислота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Дапсон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Афамеланотид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 L20.8 L20.9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Атопиялық дерматит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Атопиялық дерматит, Басқа атопиялық дерматиттер, Нақтыланбаған атопиялық дерматит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Дупилумаб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Криопирин-ассоциирленген кезеңдік синдромы (CAPS)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Криопирин байланысқан синдромдар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Стилл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 басталатын Стилл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 M08.0M08.1М08.2М08.3M08.4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жасөаспірімдердің жүйелік бастамалы артриті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8"/>
          <w:p>
            <w:pPr>
              <w:spacing w:after="20"/>
              <w:ind w:left="20"/>
              <w:jc w:val="both"/>
            </w:pPr>
            <w:r>
              <w:rPr>
                <w:rFonts w:ascii="Times New Roman"/>
                <w:b w:val="false"/>
                <w:i w:val="false"/>
                <w:color w:val="000000"/>
                <w:sz w:val="20"/>
              </w:rPr>
              <w:t>
Ювенилдік идиопатикалық артрит жүйелік нұсқа, Ювенильді ревматоидты артрит</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Ревматоидты факторы бар немесе онсыз кәмелетке толмаған ревматоидты артрит,</w:t>
            </w:r>
          </w:p>
          <w:p>
            <w:pPr>
              <w:spacing w:after="20"/>
              <w:ind w:left="20"/>
              <w:jc w:val="both"/>
            </w:pPr>
            <w:r>
              <w:rPr>
                <w:rFonts w:ascii="Times New Roman"/>
                <w:b w:val="false"/>
                <w:i w:val="false"/>
                <w:color w:val="000000"/>
                <w:sz w:val="20"/>
              </w:rPr>
              <w:t>
</w:t>
            </w:r>
            <w:r>
              <w:rPr>
                <w:rFonts w:ascii="Times New Roman"/>
                <w:b w:val="false"/>
                <w:i w:val="false"/>
                <w:color w:val="000000"/>
                <w:sz w:val="20"/>
              </w:rPr>
              <w:t>Жасөспірімдердің анкилозды спондилиті, жүйелі түрде басталатын жасөспірімдердің артриті</w:t>
            </w:r>
          </w:p>
          <w:p>
            <w:pPr>
              <w:spacing w:after="20"/>
              <w:ind w:left="20"/>
              <w:jc w:val="both"/>
            </w:pPr>
            <w:r>
              <w:rPr>
                <w:rFonts w:ascii="Times New Roman"/>
                <w:b w:val="false"/>
                <w:i w:val="false"/>
                <w:color w:val="000000"/>
                <w:sz w:val="20"/>
              </w:rPr>
              <w:t>
</w:t>
            </w:r>
            <w:r>
              <w:rPr>
                <w:rFonts w:ascii="Times New Roman"/>
                <w:b w:val="false"/>
                <w:i w:val="false"/>
                <w:color w:val="000000"/>
                <w:sz w:val="20"/>
              </w:rPr>
              <w:t>Стилл БДУ ауруы, жасөспірімдер полиартриті (серонегативті)</w:t>
            </w:r>
          </w:p>
          <w:p>
            <w:pPr>
              <w:spacing w:after="20"/>
              <w:ind w:left="20"/>
              <w:jc w:val="both"/>
            </w:pPr>
            <w:r>
              <w:rPr>
                <w:rFonts w:ascii="Times New Roman"/>
                <w:b w:val="false"/>
                <w:i w:val="false"/>
                <w:color w:val="000000"/>
                <w:sz w:val="20"/>
              </w:rPr>
              <w:t>
Созылмалы кәмелетке толмаған полиартрит, Пауциартикулярлы жасөспірімдер артриті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Анакинра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Тофацитиниб</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9"/>
          <w:p>
            <w:pPr>
              <w:spacing w:after="20"/>
              <w:ind w:left="20"/>
              <w:jc w:val="both"/>
            </w:pPr>
            <w:r>
              <w:rPr>
                <w:rFonts w:ascii="Times New Roman"/>
                <w:b w:val="false"/>
                <w:i w:val="false"/>
                <w:color w:val="000000"/>
                <w:sz w:val="20"/>
              </w:rPr>
              <w:t>
М30.3</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М31.3</w:t>
            </w:r>
          </w:p>
          <w:p>
            <w:pPr>
              <w:spacing w:after="20"/>
              <w:ind w:left="20"/>
              <w:jc w:val="both"/>
            </w:pPr>
            <w:r>
              <w:rPr>
                <w:rFonts w:ascii="Times New Roman"/>
                <w:b w:val="false"/>
                <w:i w:val="false"/>
                <w:color w:val="000000"/>
                <w:sz w:val="20"/>
              </w:rPr>
              <w:t>
</w:t>
            </w:r>
            <w:r>
              <w:rPr>
                <w:rFonts w:ascii="Times New Roman"/>
                <w:b w:val="false"/>
                <w:i w:val="false"/>
                <w:color w:val="000000"/>
                <w:sz w:val="20"/>
              </w:rPr>
              <w:t>М31.4</w:t>
            </w:r>
          </w:p>
          <w:p>
            <w:pPr>
              <w:spacing w:after="20"/>
              <w:ind w:left="20"/>
              <w:jc w:val="both"/>
            </w:pPr>
            <w:r>
              <w:rPr>
                <w:rFonts w:ascii="Times New Roman"/>
                <w:b w:val="false"/>
                <w:i w:val="false"/>
                <w:color w:val="000000"/>
                <w:sz w:val="20"/>
              </w:rPr>
              <w:t>
</w:t>
            </w:r>
            <w:r>
              <w:rPr>
                <w:rFonts w:ascii="Times New Roman"/>
                <w:b w:val="false"/>
                <w:i w:val="false"/>
                <w:color w:val="000000"/>
                <w:sz w:val="20"/>
              </w:rPr>
              <w:t>М31.8</w:t>
            </w:r>
          </w:p>
          <w:p>
            <w:pPr>
              <w:spacing w:after="20"/>
              <w:ind w:left="20"/>
              <w:jc w:val="both"/>
            </w:pPr>
            <w:r>
              <w:rPr>
                <w:rFonts w:ascii="Times New Roman"/>
                <w:b w:val="false"/>
                <w:i w:val="false"/>
                <w:color w:val="000000"/>
                <w:sz w:val="20"/>
              </w:rPr>
              <w:t>
</w:t>
            </w:r>
            <w:r>
              <w:rPr>
                <w:rFonts w:ascii="Times New Roman"/>
                <w:b w:val="false"/>
                <w:i w:val="false"/>
                <w:color w:val="000000"/>
                <w:sz w:val="20"/>
              </w:rPr>
              <w:t>М32</w:t>
            </w:r>
          </w:p>
          <w:p>
            <w:pPr>
              <w:spacing w:after="20"/>
              <w:ind w:left="20"/>
              <w:jc w:val="both"/>
            </w:pPr>
            <w:r>
              <w:rPr>
                <w:rFonts w:ascii="Times New Roman"/>
                <w:b w:val="false"/>
                <w:i w:val="false"/>
                <w:color w:val="000000"/>
                <w:sz w:val="20"/>
              </w:rPr>
              <w:t>
</w:t>
            </w:r>
            <w:r>
              <w:rPr>
                <w:rFonts w:ascii="Times New Roman"/>
                <w:b w:val="false"/>
                <w:i w:val="false"/>
                <w:color w:val="000000"/>
                <w:sz w:val="20"/>
              </w:rPr>
              <w:t>М32.0</w:t>
            </w:r>
          </w:p>
          <w:p>
            <w:pPr>
              <w:spacing w:after="20"/>
              <w:ind w:left="20"/>
              <w:jc w:val="both"/>
            </w:pPr>
            <w:r>
              <w:rPr>
                <w:rFonts w:ascii="Times New Roman"/>
                <w:b w:val="false"/>
                <w:i w:val="false"/>
                <w:color w:val="000000"/>
                <w:sz w:val="20"/>
              </w:rPr>
              <w:t>
</w:t>
            </w:r>
            <w:r>
              <w:rPr>
                <w:rFonts w:ascii="Times New Roman"/>
                <w:b w:val="false"/>
                <w:i w:val="false"/>
                <w:color w:val="000000"/>
                <w:sz w:val="20"/>
              </w:rPr>
              <w:t>М32.1</w:t>
            </w:r>
          </w:p>
          <w:p>
            <w:pPr>
              <w:spacing w:after="20"/>
              <w:ind w:left="20"/>
              <w:jc w:val="both"/>
            </w:pPr>
            <w:r>
              <w:rPr>
                <w:rFonts w:ascii="Times New Roman"/>
                <w:b w:val="false"/>
                <w:i w:val="false"/>
                <w:color w:val="000000"/>
                <w:sz w:val="20"/>
              </w:rPr>
              <w:t>
</w:t>
            </w:r>
            <w:r>
              <w:rPr>
                <w:rFonts w:ascii="Times New Roman"/>
                <w:b w:val="false"/>
                <w:i w:val="false"/>
                <w:color w:val="000000"/>
                <w:sz w:val="20"/>
              </w:rPr>
              <w:t>М32.8</w:t>
            </w:r>
          </w:p>
          <w:p>
            <w:pPr>
              <w:spacing w:after="20"/>
              <w:ind w:left="20"/>
              <w:jc w:val="both"/>
            </w:pPr>
            <w:r>
              <w:rPr>
                <w:rFonts w:ascii="Times New Roman"/>
                <w:b w:val="false"/>
                <w:i w:val="false"/>
                <w:color w:val="000000"/>
                <w:sz w:val="20"/>
              </w:rPr>
              <w:t>
</w:t>
            </w:r>
            <w:r>
              <w:rPr>
                <w:rFonts w:ascii="Times New Roman"/>
                <w:b w:val="false"/>
                <w:i w:val="false"/>
                <w:color w:val="000000"/>
                <w:sz w:val="20"/>
              </w:rPr>
              <w:t>М32.9</w:t>
            </w:r>
          </w:p>
          <w:p>
            <w:pPr>
              <w:spacing w:after="20"/>
              <w:ind w:left="20"/>
              <w:jc w:val="both"/>
            </w:pPr>
            <w:r>
              <w:rPr>
                <w:rFonts w:ascii="Times New Roman"/>
                <w:b w:val="false"/>
                <w:i w:val="false"/>
                <w:color w:val="000000"/>
                <w:sz w:val="20"/>
              </w:rPr>
              <w:t>
</w:t>
            </w:r>
            <w:r>
              <w:rPr>
                <w:rFonts w:ascii="Times New Roman"/>
                <w:b w:val="false"/>
                <w:i w:val="false"/>
                <w:color w:val="000000"/>
                <w:sz w:val="20"/>
              </w:rPr>
              <w:t>М33</w:t>
            </w:r>
          </w:p>
          <w:p>
            <w:pPr>
              <w:spacing w:after="20"/>
              <w:ind w:left="20"/>
              <w:jc w:val="both"/>
            </w:pPr>
            <w:r>
              <w:rPr>
                <w:rFonts w:ascii="Times New Roman"/>
                <w:b w:val="false"/>
                <w:i w:val="false"/>
                <w:color w:val="000000"/>
                <w:sz w:val="20"/>
              </w:rPr>
              <w:t>
</w:t>
            </w:r>
            <w:r>
              <w:rPr>
                <w:rFonts w:ascii="Times New Roman"/>
                <w:b w:val="false"/>
                <w:i w:val="false"/>
                <w:color w:val="000000"/>
                <w:sz w:val="20"/>
              </w:rPr>
              <w:t>М33.2</w:t>
            </w:r>
          </w:p>
          <w:p>
            <w:pPr>
              <w:spacing w:after="20"/>
              <w:ind w:left="20"/>
              <w:jc w:val="both"/>
            </w:pPr>
            <w:r>
              <w:rPr>
                <w:rFonts w:ascii="Times New Roman"/>
                <w:b w:val="false"/>
                <w:i w:val="false"/>
                <w:color w:val="000000"/>
                <w:sz w:val="20"/>
              </w:rPr>
              <w:t>
</w:t>
            </w:r>
            <w:r>
              <w:rPr>
                <w:rFonts w:ascii="Times New Roman"/>
                <w:b w:val="false"/>
                <w:i w:val="false"/>
                <w:color w:val="000000"/>
                <w:sz w:val="20"/>
              </w:rPr>
              <w:t>М34.0</w:t>
            </w:r>
          </w:p>
          <w:p>
            <w:pPr>
              <w:spacing w:after="20"/>
              <w:ind w:left="20"/>
              <w:jc w:val="both"/>
            </w:pPr>
            <w:r>
              <w:rPr>
                <w:rFonts w:ascii="Times New Roman"/>
                <w:b w:val="false"/>
                <w:i w:val="false"/>
                <w:color w:val="000000"/>
                <w:sz w:val="20"/>
              </w:rPr>
              <w:t>
М35.2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жүйелік зақымданулары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0"/>
          <w:p>
            <w:pPr>
              <w:spacing w:after="20"/>
              <w:ind w:left="20"/>
              <w:jc w:val="both"/>
            </w:pPr>
            <w:r>
              <w:rPr>
                <w:rFonts w:ascii="Times New Roman"/>
                <w:b w:val="false"/>
                <w:i w:val="false"/>
                <w:color w:val="000000"/>
                <w:sz w:val="20"/>
              </w:rPr>
              <w:t>
Шырышты-тері лимфонодулярлық синдромы (Кавасаки ауруы); Вегенер гранулематозы; Аорта доғасының синдромы (Такаясу ауруы); Микроскопиялық полиангиит; Жүйелі қызыл жегі,</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Дәрілік жүйелі қызыл жегі, Басқа ағзалар мен жүйелерді зақымдайтын жүйелі қызыл жегі, Жүйелі қызыл жегінің басқа түрлері, Нақтыланбаған жүйелі қызыл жегі; Жасөспірімдік дерматомиозит, </w:t>
            </w:r>
          </w:p>
          <w:p>
            <w:pPr>
              <w:spacing w:after="20"/>
              <w:ind w:left="20"/>
              <w:jc w:val="both"/>
            </w:pPr>
            <w:r>
              <w:rPr>
                <w:rFonts w:ascii="Times New Roman"/>
                <w:b w:val="false"/>
                <w:i w:val="false"/>
                <w:color w:val="000000"/>
                <w:sz w:val="20"/>
              </w:rPr>
              <w:t>
Полимиозит, Жүйелі склероз; Бехчет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Нинтеданиб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Белимумаб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Гидроксихлорохин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Ганцикловир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Анифролумаб</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Анкилозды спондилит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Секукинумаб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нәрестедегі тыныс алудың бұзылу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Респираторный дистресс синдромы (РДС)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Паливизумаб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болған бронхопульмональды дисплазия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болған бронхопульмональды дисплазия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Паливизумаб</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Q77.4 Q78.0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Ахондроплазия, Аяқталмаған остеогенез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1"/>
          <w:p>
            <w:pPr>
              <w:spacing w:after="20"/>
              <w:ind w:left="20"/>
              <w:jc w:val="both"/>
            </w:pPr>
            <w:r>
              <w:rPr>
                <w:rFonts w:ascii="Times New Roman"/>
                <w:b w:val="false"/>
                <w:i w:val="false"/>
                <w:color w:val="000000"/>
                <w:sz w:val="20"/>
              </w:rPr>
              <w:t xml:space="preserve">
Ахондроплазия, </w:t>
            </w:r>
          </w:p>
          <w:bookmarkEnd w:id="21"/>
          <w:p>
            <w:pPr>
              <w:spacing w:after="20"/>
              <w:ind w:left="20"/>
              <w:jc w:val="both"/>
            </w:pPr>
            <w:r>
              <w:rPr>
                <w:rFonts w:ascii="Times New Roman"/>
                <w:b w:val="false"/>
                <w:i w:val="false"/>
                <w:color w:val="000000"/>
                <w:sz w:val="20"/>
              </w:rPr>
              <w:t>
Аяқталмаған остеогенез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Восоритид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Ибандроновая кислота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2"/>
          <w:p>
            <w:pPr>
              <w:spacing w:after="20"/>
              <w:ind w:left="20"/>
              <w:jc w:val="both"/>
            </w:pPr>
            <w:r>
              <w:rPr>
                <w:rFonts w:ascii="Times New Roman"/>
                <w:b w:val="false"/>
                <w:i w:val="false"/>
                <w:color w:val="000000"/>
                <w:sz w:val="20"/>
              </w:rPr>
              <w:t>
Q80</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Q80.9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ихтиоз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ихтиоз (әртүрлі нысандар), CHILD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Изотретиноин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Салициловая кислота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Эпадерм мазь 500г. (Epaderm Ointment 500g)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Эпадерм крем 500г. (Epaderm Cream 500g)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3"/>
          <w:p>
            <w:pPr>
              <w:spacing w:after="20"/>
              <w:ind w:left="20"/>
              <w:jc w:val="both"/>
            </w:pPr>
            <w:r>
              <w:rPr>
                <w:rFonts w:ascii="Times New Roman"/>
                <w:b w:val="false"/>
                <w:i w:val="false"/>
                <w:color w:val="000000"/>
                <w:sz w:val="20"/>
              </w:rPr>
              <w:t>
Декспантенол</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("Бепантен", "Пантодерм", "Депантол"</w:t>
            </w:r>
          </w:p>
          <w:p>
            <w:pPr>
              <w:spacing w:after="20"/>
              <w:ind w:left="20"/>
              <w:jc w:val="both"/>
            </w:pPr>
            <w:r>
              <w:rPr>
                <w:rFonts w:ascii="Times New Roman"/>
                <w:b w:val="false"/>
                <w:i w:val="false"/>
                <w:color w:val="000000"/>
                <w:sz w:val="20"/>
              </w:rPr>
              <w:t>
"Гидротен")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4"/>
          <w:p>
            <w:pPr>
              <w:spacing w:after="20"/>
              <w:ind w:left="20"/>
              <w:jc w:val="both"/>
            </w:pPr>
            <w:r>
              <w:rPr>
                <w:rFonts w:ascii="Times New Roman"/>
                <w:b w:val="false"/>
                <w:i w:val="false"/>
                <w:color w:val="000000"/>
                <w:sz w:val="20"/>
              </w:rPr>
              <w:t>
Q81 Q81.0 Q81.1</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Q81.2</w:t>
            </w:r>
          </w:p>
          <w:p>
            <w:pPr>
              <w:spacing w:after="20"/>
              <w:ind w:left="20"/>
              <w:jc w:val="both"/>
            </w:pPr>
            <w:r>
              <w:rPr>
                <w:rFonts w:ascii="Times New Roman"/>
                <w:b w:val="false"/>
                <w:i w:val="false"/>
                <w:color w:val="000000"/>
                <w:sz w:val="20"/>
              </w:rPr>
              <w:t>
</w:t>
            </w:r>
            <w:r>
              <w:rPr>
                <w:rFonts w:ascii="Times New Roman"/>
                <w:b w:val="false"/>
                <w:i w:val="false"/>
                <w:color w:val="000000"/>
                <w:sz w:val="20"/>
              </w:rPr>
              <w:t>Q81.8</w:t>
            </w:r>
          </w:p>
          <w:p>
            <w:pPr>
              <w:spacing w:after="20"/>
              <w:ind w:left="20"/>
              <w:jc w:val="both"/>
            </w:pPr>
            <w:r>
              <w:rPr>
                <w:rFonts w:ascii="Times New Roman"/>
                <w:b w:val="false"/>
                <w:i w:val="false"/>
                <w:color w:val="000000"/>
                <w:sz w:val="20"/>
              </w:rPr>
              <w:t>
Q81.9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Буллалық эпидермолиз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5"/>
          <w:p>
            <w:pPr>
              <w:spacing w:after="20"/>
              <w:ind w:left="20"/>
              <w:jc w:val="both"/>
            </w:pPr>
            <w:r>
              <w:rPr>
                <w:rFonts w:ascii="Times New Roman"/>
                <w:b w:val="false"/>
                <w:i w:val="false"/>
                <w:color w:val="000000"/>
                <w:sz w:val="20"/>
              </w:rPr>
              <w:t>
Буллалық эпидермолиз,</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Буллалық эпидермолиз қарапайым (алынып тасталды: Коккейн синдромы (Q87.1)),</w:t>
            </w:r>
          </w:p>
          <w:p>
            <w:pPr>
              <w:spacing w:after="20"/>
              <w:ind w:left="20"/>
              <w:jc w:val="both"/>
            </w:pPr>
            <w:r>
              <w:rPr>
                <w:rFonts w:ascii="Times New Roman"/>
                <w:b w:val="false"/>
                <w:i w:val="false"/>
                <w:color w:val="000000"/>
                <w:sz w:val="20"/>
              </w:rPr>
              <w:t>
</w:t>
            </w:r>
            <w:r>
              <w:rPr>
                <w:rFonts w:ascii="Times New Roman"/>
                <w:b w:val="false"/>
                <w:i w:val="false"/>
                <w:color w:val="000000"/>
                <w:sz w:val="20"/>
              </w:rPr>
              <w:t>Эпидермолиз буллезді өлім (Херлиц синдромы),</w:t>
            </w:r>
          </w:p>
          <w:p>
            <w:pPr>
              <w:spacing w:after="20"/>
              <w:ind w:left="20"/>
              <w:jc w:val="both"/>
            </w:pPr>
            <w:r>
              <w:rPr>
                <w:rFonts w:ascii="Times New Roman"/>
                <w:b w:val="false"/>
                <w:i w:val="false"/>
                <w:color w:val="000000"/>
                <w:sz w:val="20"/>
              </w:rPr>
              <w:t>
</w:t>
            </w:r>
            <w:r>
              <w:rPr>
                <w:rFonts w:ascii="Times New Roman"/>
                <w:b w:val="false"/>
                <w:i w:val="false"/>
                <w:color w:val="000000"/>
                <w:sz w:val="20"/>
              </w:rPr>
              <w:t>Эпидермолиз буллезді дистрофиялық, басқа буллезді эпидермолиз,</w:t>
            </w:r>
          </w:p>
          <w:p>
            <w:pPr>
              <w:spacing w:after="20"/>
              <w:ind w:left="20"/>
              <w:jc w:val="both"/>
            </w:pPr>
            <w:r>
              <w:rPr>
                <w:rFonts w:ascii="Times New Roman"/>
                <w:b w:val="false"/>
                <w:i w:val="false"/>
                <w:color w:val="000000"/>
                <w:sz w:val="20"/>
              </w:rPr>
              <w:t>
Анықталмаған буллезді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Диацереин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Октенидин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Специализированное питание ("Пептамен Джуниор", "Клинутрен Джуниор", "Нутриэн Иммун", " Педиа Шур")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Mepitel 10см х 18см.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Mepilex Lite 20x50 см</w:t>
                  </w:r>
                </w:p>
              </w:tc>
            </w:tr>
          </w:tbl>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Mepilex Lite 15см х 15см.</w:t>
                  </w:r>
                </w:p>
              </w:tc>
            </w:tr>
          </w:tbl>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Mepilex Transfer 20см х 50см</w:t>
                  </w:r>
                </w:p>
              </w:tc>
            </w:tr>
          </w:tbl>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Mepitac 4см х 1,5м</w:t>
                  </w:r>
                </w:p>
              </w:tc>
            </w:tr>
          </w:tbl>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Hydrosorb-гидрогелевые повязки 20х20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Hydrocoll- гидроколлоидная поаязка, 10х10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Коллагеновая губка с диоксометилтетрагидропиримидином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Гразолинд- сетчатая покрывающая повязка 10х20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Космопор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Повитекс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Ланолин ("Судокрем")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 ("Мометокс")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Флуоцинолона ацетонид ("Синафлан")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 Метилурацил ("Офломелид")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Тридокс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Сульфатиазол серебра ("Аргосульфан")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Бацитрацин + неомицин ("Банеоцин")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Цинка гиалуронат (Куриозин)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 ("Целестодерм")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защитный ZABOTA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Zabota Kids Детские влажные салфетки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Очиститель для кожи ("ZABOTA", "Нилтак")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Моющий лосьон ("Эземтан")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6"/>
          <w:p>
            <w:pPr>
              <w:spacing w:after="20"/>
              <w:ind w:left="20"/>
              <w:jc w:val="both"/>
            </w:pPr>
            <w:r>
              <w:rPr>
                <w:rFonts w:ascii="Times New Roman"/>
                <w:b w:val="false"/>
                <w:i w:val="false"/>
                <w:color w:val="000000"/>
                <w:sz w:val="20"/>
              </w:rPr>
              <w:t>
Декспантенол ("Бепантен", "Пантодерм", "Депантол"</w:t>
            </w:r>
          </w:p>
          <w:bookmarkEnd w:id="26"/>
          <w:p>
            <w:pPr>
              <w:spacing w:after="20"/>
              <w:ind w:left="20"/>
              <w:jc w:val="both"/>
            </w:pPr>
            <w:r>
              <w:rPr>
                <w:rFonts w:ascii="Times New Roman"/>
                <w:b w:val="false"/>
                <w:i w:val="false"/>
                <w:color w:val="000000"/>
                <w:sz w:val="20"/>
              </w:rPr>
              <w:t>
"Гидротен")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стерильная (о/р 18G 1,2х40мл)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Mesoft - Салфетка 10см х 20см., №2</w:t>
                  </w:r>
                </w:p>
              </w:tc>
            </w:tr>
          </w:tbl>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T/Fast Gloves XS Child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T/Fast Gloves S/M Child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T/Fast Gloves S/M Adult-M/L Child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T/Fast Gloves M/L Adult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Tubifast 2-Way Stretch Green 10m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Tubifast 2-Way Stretch Blue 10m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Tubifast 2-Way Stretch Yellow 10m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Tubifast 2-Way Stretch Purple 10m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Эпадерм мазь 500г. (Epaderm Ointment 500g)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Эпадерм крем 500г. (Epaderm Cream 500g)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Воскопран 10 х 10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медицинский эластичный фиксирующий EM-Fix Lux 4см х 4м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медицинский эластичный фиксирующий EM-Fix Lux 6см х 4м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медицинский эластичный фиксирующий EM-Fix Lux 8см х 4м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медицинский эластичный фиксирующий EM-Fix Lux 10см х 4м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медицинский эластичный фиксирующий EM-Fix Lux 12см х 4м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EM-FIX HAFT 8см х 20м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Branolind (Бранолинд) 10см х 20см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ATRAUMAN AG 10см х 20см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G40.0- G40.9 Q85.1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Эпилепсияның сирек кездесетін және резистентті түрлері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нәрестелік эпилептикалық энцефалопатиялар (нәрестелік құрысулар –Вест синдромы); Туберкулезді склероз (Бурневилл ауруы); Ландау-Клефнер синдромы; Балалық шақ кездегі эпилептикалық энцефалопатиясы (Леннокс-Гасто синдромы); Симптоматикалық ерте миоклониялық энцефалопатия (Отахар синдромы); Баяу ұйқыдағы мәртебесі бар эпилепсия; Ерте миоклониялық эпилепсия; Миоклоникалық абсанспен болатын ұстамалар (Тассинари синдромы); миоклоникалық-астатикалық ұстамалар (Дуз синдромы), Драв синдромдары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Адренокортикоидты гормон (АКТГ)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Мидазолам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Тиагабин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Руфинамид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типті Нейрофиброматоз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(бірінші) типті Нейрофиброматоз (феохромоцитомасы бар нейрофиброматоз, Фон Реклингхаузен ауруы, Реклингхаузен синдромы, NF-1)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Селуметиниб</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Оптиконевромиелит (Девик ауруы)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Оптиконевромиелит (Девик ауруы, спектральді бұзылысы бар көру жүйкесінің Нейромиелиті (NMOSD), көру жүйкесінің Нейромиелиті)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Сатрализумаб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7"/>
          <w:p>
            <w:pPr>
              <w:spacing w:after="20"/>
              <w:ind w:left="20"/>
              <w:jc w:val="both"/>
            </w:pPr>
            <w:r>
              <w:rPr>
                <w:rFonts w:ascii="Times New Roman"/>
                <w:b w:val="false"/>
                <w:i w:val="false"/>
                <w:color w:val="000000"/>
                <w:sz w:val="20"/>
              </w:rPr>
              <w:t>
С34-</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С34.9</w:t>
            </w:r>
          </w:p>
          <w:p>
            <w:pPr>
              <w:spacing w:after="20"/>
              <w:ind w:left="20"/>
              <w:jc w:val="both"/>
            </w:pPr>
            <w:r>
              <w:rPr>
                <w:rFonts w:ascii="Times New Roman"/>
                <w:b w:val="false"/>
                <w:i w:val="false"/>
                <w:color w:val="000000"/>
                <w:sz w:val="20"/>
              </w:rPr>
              <w:t>
С47.3 С47.4 С47.5 С47.6 С47.8 С47.9 С48.0 С74.0 С74.1 С74.9 С76.0 С76.1 С76.2 С76.7 С76.8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28"/>
          <w:p>
            <w:pPr>
              <w:spacing w:after="20"/>
              <w:ind w:left="20"/>
              <w:jc w:val="both"/>
            </w:pPr>
            <w:r>
              <w:rPr>
                <w:rFonts w:ascii="Times New Roman"/>
                <w:b w:val="false"/>
                <w:i w:val="false"/>
                <w:color w:val="000000"/>
                <w:sz w:val="20"/>
              </w:rPr>
              <w:t>
Бронх пен өкпенің қатерлі ісігі.</w:t>
            </w:r>
          </w:p>
          <w:bookmarkEnd w:id="28"/>
          <w:p>
            <w:pPr>
              <w:spacing w:after="20"/>
              <w:ind w:left="20"/>
              <w:jc w:val="both"/>
            </w:pPr>
            <w:r>
              <w:rPr>
                <w:rFonts w:ascii="Times New Roman"/>
                <w:b w:val="false"/>
                <w:i w:val="false"/>
                <w:color w:val="000000"/>
                <w:sz w:val="20"/>
              </w:rPr>
              <w:t>
Нейробластома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29"/>
          <w:p>
            <w:pPr>
              <w:spacing w:after="20"/>
              <w:ind w:left="20"/>
              <w:jc w:val="both"/>
            </w:pPr>
            <w:r>
              <w:rPr>
                <w:rFonts w:ascii="Times New Roman"/>
                <w:b w:val="false"/>
                <w:i w:val="false"/>
                <w:color w:val="000000"/>
                <w:sz w:val="20"/>
              </w:rPr>
              <w:t>
Бронх пен өкпенің қатерлі ісігі, Негізгі бронхтардың, кеңірдек килінің, өкпе түбірінің қатерлі ісігі, Өкпенің жоғарғы бөлігінің, бронхтардың немесе өкпенің қатерлі ісігі, Өкпенің ортаңғы бөлігінің, бронхтардың немесе өкпенің қатерлі ісігі, Өкпенің төменгі бөлігінің, бронхтардың немесе өкпенің қатерлі ісігі, Бронхтар мен өкпенің зақымдануы, жоғарыда көрсетілген бір немесе бірнеше аймақтан тыс таралған, Бронхтар мен өкпенің қатерлі ісігі, нақты орналасуы анықталмаған.</w:t>
            </w:r>
          </w:p>
          <w:bookmarkEnd w:id="29"/>
          <w:p>
            <w:pPr>
              <w:spacing w:after="20"/>
              <w:ind w:left="20"/>
              <w:jc w:val="both"/>
            </w:pPr>
            <w:r>
              <w:rPr>
                <w:rFonts w:ascii="Times New Roman"/>
                <w:b w:val="false"/>
                <w:i w:val="false"/>
                <w:color w:val="000000"/>
                <w:sz w:val="20"/>
              </w:rPr>
              <w:t>
Нейробластома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Лорлатиниб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Бригатиниб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Динутуксимаб бета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0"/>
          <w:p>
            <w:pPr>
              <w:spacing w:after="20"/>
              <w:ind w:left="20"/>
              <w:jc w:val="both"/>
            </w:pPr>
            <w:r>
              <w:rPr>
                <w:rFonts w:ascii="Times New Roman"/>
                <w:b w:val="false"/>
                <w:i w:val="false"/>
                <w:color w:val="000000"/>
                <w:sz w:val="20"/>
              </w:rPr>
              <w:t>
С 50</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С50.9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қатерлі ісігі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емшек ұшы мен айналасындағы аймағының қатерлі ісігі; Сүт безінің орталық бөлігінің қатерлі ісігі; Сүт безінің жоғарғы ішкі квадрантының қатерлі ісігі; Сүт безінің төменгі ішкі квадрантының қатерлі ісігі; Сүт безінің жоғарғы сыртқы квадрантының қатерлі ісігі; Сүт безінің төменгі сыртқы квадрантының қатерлі ісігі; Сүт безінің қолтық астындағы артқы бөлігінің қатерлі ісігі; Сүт безінің бірнеше аймақтарын қамтитын зақымдануы; Сүт безінің нақты көрсетілмеген бөлігінің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Алпелисиб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дерукстекан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