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1f58" w14:textId="d361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 әкімдігінің 2025 жылғы 28 шілдедегі № 152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Жамбыл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2025 - 2026 оқу жылына жоғары және жоғары оқу орнынан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Жобаны ұсынушы: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 әкімдігінің білім басқармасының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Оршубеков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2025-2026 оқу жылына жоғары білімі бар (бакалавриат) кадрларды даярлауға арналған мемлекеттiк бiлiм беру тапсырысы (жергілікті бюджет есебінен)</w:t>
      </w:r>
    </w:p>
    <w:p>
      <w:pPr>
        <w:spacing w:after="0"/>
        <w:ind w:left="0"/>
        <w:jc w:val="both"/>
      </w:pPr>
      <w:r>
        <w:rPr>
          <w:rFonts w:ascii="Times New Roman"/>
          <w:b w:val="false"/>
          <w:i w:val="false"/>
          <w:color w:val="ff0000"/>
          <w:sz w:val="28"/>
        </w:rPr>
        <w:t xml:space="preserve">
      Ескерту. Қосымша-1 жаңа редакцияда - Жамбыл облысы әкімдігінің 02.12.2025 </w:t>
      </w:r>
      <w:r>
        <w:rPr>
          <w:rFonts w:ascii="Times New Roman"/>
          <w:b w:val="false"/>
          <w:i w:val="false"/>
          <w:color w:val="ff0000"/>
          <w:sz w:val="28"/>
        </w:rPr>
        <w:t xml:space="preserve">№ 244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мемлекеттiк бiлiм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жылында </w:t>
            </w:r>
          </w:p>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 және әлеуметтік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Жалпы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2025-2026 оқу жылына жоғары орнынан кейінгі (резидентура) білімі бар кадрларды даярлауға арналған мемлекеттiк бiлiм беру тапсырысы (жергілікті бюджет есебінен)</w:t>
      </w:r>
    </w:p>
    <w:p>
      <w:pPr>
        <w:spacing w:after="0"/>
        <w:ind w:left="0"/>
        <w:jc w:val="both"/>
      </w:pPr>
      <w:r>
        <w:rPr>
          <w:rFonts w:ascii="Times New Roman"/>
          <w:b w:val="false"/>
          <w:i w:val="false"/>
          <w:color w:val="ff0000"/>
          <w:sz w:val="28"/>
        </w:rPr>
        <w:t xml:space="preserve">
      Ескерту. Қосымша-2 жаңа редакцияда - Жамбыл облысы әкімдігінің 02.12.2025 </w:t>
      </w:r>
      <w:r>
        <w:rPr>
          <w:rFonts w:ascii="Times New Roman"/>
          <w:b w:val="false"/>
          <w:i w:val="false"/>
          <w:color w:val="ff0000"/>
          <w:sz w:val="28"/>
        </w:rPr>
        <w:t xml:space="preserve">№ 244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p>
            <w:pPr>
              <w:spacing w:after="20"/>
              <w:ind w:left="20"/>
              <w:jc w:val="both"/>
            </w:pPr>
            <w:r>
              <w:rPr>
                <w:rFonts w:ascii="Times New Roman"/>
                <w:b w:val="false"/>
                <w:i w:val="false"/>
                <w:color w:val="000000"/>
                <w:sz w:val="20"/>
              </w:rPr>
              <w:t>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мемлекеттiк бiлiм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xml:space="preserve">
Оқу жылында </w:t>
            </w:r>
          </w:p>
          <w:bookmarkEnd w:id="8"/>
          <w:p>
            <w:pPr>
              <w:spacing w:after="20"/>
              <w:ind w:left="20"/>
              <w:jc w:val="both"/>
            </w:pPr>
            <w:r>
              <w:rPr>
                <w:rFonts w:ascii="Times New Roman"/>
                <w:b w:val="false"/>
                <w:i w:val="false"/>
                <w:color w:val="000000"/>
                <w:sz w:val="20"/>
              </w:rPr>
              <w:t>
1 студентті оқытуға жұмсалатын шығыстардың орташа құны (теңге) күндізгі оқу (толық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(оның ішінде балалар гинекологиясы)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(оның ішінде балалар анестезиологиясы және реаниматологиясы)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хирургия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(оның ішінде жақ-бет хирургиясы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(оның ішінде кардиология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(оның ішінде офтальмология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(оның ішінде травматология - ортопедия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ересектердің,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