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51b6" w14:textId="b115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Науалы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31-639/VIII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ауданы Науалы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 қосымшаларға сәйкес, соның ішінде 2026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263 310,3 мың теңге, соның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25 366,0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237 944,3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266 107,0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- 2 796,7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-2 796,7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–2 796,7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2 796,7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12.08.2026 </w:t>
      </w:r>
      <w:r>
        <w:rPr>
          <w:rFonts w:ascii="Times New Roman"/>
          <w:b w:val="false"/>
          <w:i w:val="false"/>
          <w:color w:val="000000"/>
          <w:sz w:val="28"/>
        </w:rPr>
        <w:t>№ 37-740/VIII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12.08.2026 </w:t>
      </w:r>
      <w:r>
        <w:rPr>
          <w:rFonts w:ascii="Times New Roman"/>
          <w:b w:val="false"/>
          <w:i w:val="false"/>
          <w:color w:val="ff0000"/>
          <w:sz w:val="28"/>
        </w:rPr>
        <w:t>№ 37-740/VIII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