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284c" w14:textId="e642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Бестерек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Бестерек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