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f48d" w14:textId="15bf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Жарық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32/569-VIII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100 490,0 мың теңге, соның ішінде:</w:t>
      </w:r>
    </w:p>
    <w:p>
      <w:pPr>
        <w:spacing w:after="0"/>
        <w:ind w:left="0"/>
        <w:jc w:val="both"/>
      </w:pPr>
      <w:r>
        <w:rPr>
          <w:rFonts w:ascii="Times New Roman"/>
          <w:b w:val="false"/>
          <w:i w:val="false"/>
          <w:color w:val="000000"/>
          <w:sz w:val="28"/>
        </w:rPr>
        <w:t>
      салықтық түсімдер – 9 229,0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91 261,0 мың теңге;</w:t>
      </w:r>
    </w:p>
    <w:p>
      <w:pPr>
        <w:spacing w:after="0"/>
        <w:ind w:left="0"/>
        <w:jc w:val="both"/>
      </w:pPr>
      <w:r>
        <w:rPr>
          <w:rFonts w:ascii="Times New Roman"/>
          <w:b w:val="false"/>
          <w:i w:val="false"/>
          <w:color w:val="000000"/>
          <w:sz w:val="28"/>
        </w:rPr>
        <w:t>
      2) шығындар – 100 858,3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- 368,3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368,3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368,3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34/603-VIII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Жарық ауылдық округінің бюджетіне субвенция көлемi 10 150,0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№32/569-VIII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Жарық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34/603-VIII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№32/569-VIII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№32/569-VIII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