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2c70" w14:textId="0932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78 892,1 мың теңге, соның ішінде:</w:t>
      </w:r>
    </w:p>
    <w:p>
      <w:pPr>
        <w:spacing w:after="0"/>
        <w:ind w:left="0"/>
        <w:jc w:val="both"/>
      </w:pPr>
      <w:r>
        <w:rPr>
          <w:rFonts w:ascii="Times New Roman"/>
          <w:b w:val="false"/>
          <w:i w:val="false"/>
          <w:color w:val="000000"/>
          <w:sz w:val="28"/>
        </w:rPr>
        <w:t>
      салықтық түсімдер – 16 546,0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62 346,1 мың теңге;</w:t>
      </w:r>
    </w:p>
    <w:p>
      <w:pPr>
        <w:spacing w:after="0"/>
        <w:ind w:left="0"/>
        <w:jc w:val="both"/>
      </w:pPr>
      <w:r>
        <w:rPr>
          <w:rFonts w:ascii="Times New Roman"/>
          <w:b w:val="false"/>
          <w:i w:val="false"/>
          <w:color w:val="000000"/>
          <w:sz w:val="28"/>
        </w:rPr>
        <w:t>
      2) шығындар – 82 033,5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- 3 141,4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3 141,4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Суықбұлақ кентінің бюджетіне субвенция көлемi 28 462,0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20/392-VIII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