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b915" w14:textId="7abb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Қарасу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44 023,0 мың теңге, соның ішінде:</w:t>
      </w:r>
    </w:p>
    <w:p>
      <w:pPr>
        <w:spacing w:after="0"/>
        <w:ind w:left="0"/>
        <w:jc w:val="both"/>
      </w:pPr>
      <w:r>
        <w:rPr>
          <w:rFonts w:ascii="Times New Roman"/>
          <w:b w:val="false"/>
          <w:i w:val="false"/>
          <w:color w:val="000000"/>
          <w:sz w:val="28"/>
        </w:rPr>
        <w:t>
      салықтық түсімдер – 7 809,0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36 214,0 мың теңге;</w:t>
      </w:r>
    </w:p>
    <w:p>
      <w:pPr>
        <w:spacing w:after="0"/>
        <w:ind w:left="0"/>
        <w:jc w:val="both"/>
      </w:pPr>
      <w:r>
        <w:rPr>
          <w:rFonts w:ascii="Times New Roman"/>
          <w:b w:val="false"/>
          <w:i w:val="false"/>
          <w:color w:val="000000"/>
          <w:sz w:val="28"/>
        </w:rPr>
        <w:t>
      2) шығындар – 44 845,2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- 822,2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822,2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822,2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31/540-VIII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Қарасуауылдық округініңбюджетіне субвенция көлемi 28 352,0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20/389-VIII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Қарасу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31/540-VIII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20/389-VIII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20/389-VIII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