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993b" w14:textId="2c09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2024 жылғы 30 желтоқсандағы № 26/5-VІII "2025-2027 жылдарға арналған Глуховка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2025 жылғы 23 қазандағы № 32/5-VIII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2024 жылғы 30 желтоқсандағы № 26/5-VІІІ "2025-2027 жылдарға арналған Глуховка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2024 жылғы 25 желтоқсандағы № 25/2-VІІІ "2025-2027 жылдарға арналған Бесқарағай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277 526,0 мың теңге,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11700,0 мың теңге;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265 826,0 мың теңге;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284 540,7 мың теңге;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 - 0,0 мың теңге, соның ішінде: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тапшылығы (профициті) – -7 014,7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7 014,7 мың теңге, соның ішінде: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қалдықтары- 7 014,7 мың теңге.";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Глуховка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- 7 014,7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