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26d5" w14:textId="b2c2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2022 жылғы 17 мамырдағы № 22/5-VІІ "Азаматтық қызметшілер болып табылатын және ауылдық жерде жұмыс iстейтiн әлеуметтiк қамсыздандыру, мәдениет саласындағы мамандарға жиырма бес пайызға жоғарылатылған лауазымдық айлықақылар мен тарифтiк мөлшерлемелер белгiлеу туралы" шешіміне өзгерістер енгізу туралы</w:t>
      </w:r>
    </w:p>
    <w:p>
      <w:pPr>
        <w:spacing w:after="0"/>
        <w:ind w:left="0"/>
        <w:jc w:val="both"/>
      </w:pPr>
      <w:r>
        <w:rPr>
          <w:rFonts w:ascii="Times New Roman"/>
          <w:b w:val="false"/>
          <w:i w:val="false"/>
          <w:color w:val="000000"/>
          <w:sz w:val="28"/>
        </w:rPr>
        <w:t>Абай облысы Абай аудандық мәслихатының 2025 жылғы 7 қазандағы № 31/10-VIII шешімі</w:t>
      </w:r>
    </w:p>
    <w:p>
      <w:pPr>
        <w:spacing w:after="0"/>
        <w:ind w:left="0"/>
        <w:jc w:val="both"/>
      </w:pPr>
      <w:bookmarkStart w:name="z5" w:id="0"/>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мәдениет саласындағы мамандарға жиырма бес пайызға жоғарылатылған лауазымдық айлықақылар мен тарифтiк мөлшерлемелер белгiлеу туралы" (Нормативтік құқықтық актілерді мемлекеттік тіркеу тізіліміне № 28185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End w:id="2"/>
    <w:bookmarkStart w:name="z8" w:id="3"/>
    <w:p>
      <w:pPr>
        <w:spacing w:after="0"/>
        <w:ind w:left="0"/>
        <w:jc w:val="both"/>
      </w:pPr>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Абай аудандық мәслихаты </w:t>
      </w:r>
      <w:r>
        <w:rPr>
          <w:rFonts w:ascii="Times New Roman"/>
          <w:b/>
          <w:i w:val="false"/>
          <w:color w:val="000000"/>
          <w:sz w:val="28"/>
        </w:rPr>
        <w:t>ШЕШТІ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 Азаматтық қызметшілер болып табылатын және Абай ауданының ауылдық елді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егер Қазақстан Республикасының заңдарында өзгеше белгіленбесе,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4"/>
    <w:bookmarkStart w:name="z11"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әлеуметтiк қамсыздандыру, мәдениет саласындағы мамандар лауазымдарының тізбесін жергілікті өкілді органмен келісу бойынша жергілікті атқарушы орган айқындайды.".</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