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646f" w14:textId="efa6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2025 жылғы 2 сәуірдегі № 25/16-VIII шешімі</w:t>
      </w:r>
    </w:p>
    <w:p>
      <w:pPr>
        <w:spacing w:after="0"/>
        <w:ind w:left="0"/>
        <w:jc w:val="both"/>
      </w:pPr>
      <w:bookmarkStart w:name="z7" w:id="0"/>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5 231 153,3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1 475 996,0 мың теңге;</w:t>
      </w:r>
    </w:p>
    <w:bookmarkEnd w:id="4"/>
    <w:bookmarkStart w:name="z13" w:id="5"/>
    <w:p>
      <w:pPr>
        <w:spacing w:after="0"/>
        <w:ind w:left="0"/>
        <w:jc w:val="both"/>
      </w:pPr>
      <w:r>
        <w:rPr>
          <w:rFonts w:ascii="Times New Roman"/>
          <w:b w:val="false"/>
          <w:i w:val="false"/>
          <w:color w:val="000000"/>
          <w:sz w:val="28"/>
        </w:rPr>
        <w:t>
      салықтық емес түсімдер – 17 542,0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4 165,0 мың теңге;</w:t>
      </w:r>
    </w:p>
    <w:bookmarkEnd w:id="6"/>
    <w:bookmarkStart w:name="z15" w:id="7"/>
    <w:p>
      <w:pPr>
        <w:spacing w:after="0"/>
        <w:ind w:left="0"/>
        <w:jc w:val="both"/>
      </w:pPr>
      <w:r>
        <w:rPr>
          <w:rFonts w:ascii="Times New Roman"/>
          <w:b w:val="false"/>
          <w:i w:val="false"/>
          <w:color w:val="000000"/>
          <w:sz w:val="28"/>
        </w:rPr>
        <w:t>
      трансферттер түсімі – 3 733 450,3 мың теңге;</w:t>
      </w:r>
    </w:p>
    <w:bookmarkEnd w:id="7"/>
    <w:bookmarkStart w:name="z16" w:id="8"/>
    <w:p>
      <w:pPr>
        <w:spacing w:after="0"/>
        <w:ind w:left="0"/>
        <w:jc w:val="both"/>
      </w:pPr>
      <w:r>
        <w:rPr>
          <w:rFonts w:ascii="Times New Roman"/>
          <w:b w:val="false"/>
          <w:i w:val="false"/>
          <w:color w:val="000000"/>
          <w:sz w:val="28"/>
        </w:rPr>
        <w:t>
      2) шығындар – 5 361 653,8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28 393,0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94 368,0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65 975,0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- 158 893,5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158 893,5 мың теңге;</w:t>
      </w:r>
    </w:p>
    <w:bookmarkEnd w:id="16"/>
    <w:bookmarkStart w:name="z25" w:id="17"/>
    <w:p>
      <w:pPr>
        <w:spacing w:after="0"/>
        <w:ind w:left="0"/>
        <w:jc w:val="both"/>
      </w:pPr>
      <w:r>
        <w:rPr>
          <w:rFonts w:ascii="Times New Roman"/>
          <w:b w:val="false"/>
          <w:i w:val="false"/>
          <w:color w:val="000000"/>
          <w:sz w:val="28"/>
        </w:rPr>
        <w:t>
      қарыздар түсімі – 94 368,0 мың теңге;</w:t>
      </w:r>
    </w:p>
    <w:bookmarkEnd w:id="17"/>
    <w:bookmarkStart w:name="z26" w:id="18"/>
    <w:p>
      <w:pPr>
        <w:spacing w:after="0"/>
        <w:ind w:left="0"/>
        <w:jc w:val="both"/>
      </w:pPr>
      <w:r>
        <w:rPr>
          <w:rFonts w:ascii="Times New Roman"/>
          <w:b w:val="false"/>
          <w:i w:val="false"/>
          <w:color w:val="000000"/>
          <w:sz w:val="28"/>
        </w:rPr>
        <w:t>
      қарыздарды өтеу – 65 975,0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 сәуірдегі</w:t>
            </w:r>
            <w:r>
              <w:br/>
            </w:r>
            <w:r>
              <w:rPr>
                <w:rFonts w:ascii="Times New Roman"/>
                <w:b w:val="false"/>
                <w:i w:val="false"/>
                <w:color w:val="000000"/>
                <w:sz w:val="20"/>
              </w:rPr>
              <w:t>№ 25/16-VIII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1"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 сәуірдегі</w:t>
            </w:r>
            <w:r>
              <w:br/>
            </w:r>
            <w:r>
              <w:rPr>
                <w:rFonts w:ascii="Times New Roman"/>
                <w:b w:val="false"/>
                <w:i w:val="false"/>
                <w:color w:val="000000"/>
                <w:sz w:val="20"/>
              </w:rPr>
              <w:t>№ 25/16-VIII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3" w:id="22"/>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