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82d5" w14:textId="4318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Қосалқы жұмыстар мен көрсетілетін қызметтерді қоса алғанда, өз өндірісінің ауыл шаруашылығы өнімін өндіру және қайта өңдеу мақсатында ауыл шаруашылығы кооперативтері өз мүшелеріне орындайтын жұмыстардың және (немесе) көрсетілетін қызметтердің тізбесін, сондай-ақ ауыл шаруашылығы кооперативтері өз мүшелеріне өз өндірісінің ауыл шаруашылығы өнімін өндіру және қайта өңдеу мақсатында өткізетін тауарлардың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17 қыркүйектегі № 301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01.01.2026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қосалқы жұмыстар мен көрсетілетін қызметтерді қоса алғанда, өз өндірісінің ауыл шаруашылығы өнімін өндіру және қайта өңдеу мақсатында ауыл шаруашылығы кооперативтері өз мүшелеріне орындайтын жұмыстардың және (немесе) көрсетілетін қызметтердің тізбесі;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 кооперативтері өз мүшелеріне өз өндірісінің ауыл шаруашылығы өнімін өндіру және қайта өңдеу мақсатында өткізетін тауарлардың тізбесі бекітілсін.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Стратегиялық жоспарлау және талдау департаменті заңнамада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қаңтардан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1-қосымша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Қосалқы жұмыстар мен көрсетілетін қызметтерді қоса алғанда, ауыл шаруашылығы кооперативтерінің өз мүшелеріне өз өндірісінің ауыл шаруашылығы өнімдерін өндіру және қайта өңдеу мақсатында орындайтын жұмыстарының және (немесе) көрсетілетін қызметтерінің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жіктеуші коды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дайын азықтарды өндіру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ыдыстарды өндіру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Бүрмеленген қатырма қағаз, қағаз және қатырма қағаздан қапқорап өндіру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қатырма қағаздан басқа да бұйымдар өндіру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және құрамында азот болатын қоспалар өндіру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 мен басқа агрохимиялық өнімдерді өндіру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пластик ораулар өндіру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металдардан буып-түюге арналған материалдар өндіру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жабдықтарды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жабдықтарды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техника мен жабдықты монтаждау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жинау, өңдеу және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қалдықтарды жинау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қалдықтарды жинау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өңдеу және жою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қайта қалпына келтіру және жою саласындағы өзге 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стационарлық сауда объектілерін қоспағанда, тұрғын емес ғимараттардың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имараттарының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алаңындағы дайындық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Электротехникалық, слесарлық және өзге де құрылыс-монтаж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Әрлеу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мамандандырылған құрылыс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техникалық қызметтер көрсету және оларды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шикізатын, тірі мал, тоқыма шикізаты мен жартылай фабрикаттарды сату жөніндегі агенттердің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көлігімен жүк тасымалдау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Жүктерді қоймаға қою және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кезіндегі қосалқы қызмет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қызметтердің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сынақтар мен талдаулар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 жарнама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қызмет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көліктерін жалға алу және жалға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техникасы мен жабдықтарын жалға алу және жалға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объектілердің құрылысына арналған құрылыс техникасы мен жабдықтарды жалға алу және жалға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санаттарға енгізілмеген білім берудің өзге де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 мен шеткері жабдықтарды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жабдықтарды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 өндірісінің ауыл шаруашылығы өнімдерін өндіру және қайта өңдеу мақсатында ауыл шаруашылығы кооперативтері өз мүшелеріне өткізетін тауарлардың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түрлерi бойынша өнiмдер жіктеуші коды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дақылдар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жылғы дақылдар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 материалдар; тірі өсімдіктер; баданалар, түйіндер мен тамырлар; сұлама бұтақтар және қалемшелер; саңырауқұлақты жерлер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малдар және мал шаруашылығы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балық аулау өнімдері; аквашаруашылық;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Тас, құм және 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Малға арналған дайын азық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ыдыс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Қағазды және қатырма қағазды ыдыс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Моторлық отын (жанармай, соның ішінде авиациялық)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Газойли (дизель отыны)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мен азотты қосылыстар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 және өзге де агрохимиялық өнімдер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Желімдер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Майлайтын материалдар; жапсырмалар; антифриздар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Плиткалар және қыштан жасалған плиткалар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Қышты құрылыс кірпіштер, еденге арналған блоктар, салмақ түсетін блоктар немесе толтырылатын блоктар және отқа төзімсіз қышқа аналогты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Цемент, әк және ғаныш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Бетоннан, ғаныштан және цементтен жасалған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диаметрлі құбырлар, болаттан жасалған түрлі диаметрлі құбырларға арналған қуыс профильдер мен фитингтер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конструкциялар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цистерналар, резервуарлар мен контейнерлер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қозғалтқыштар, генераторлар, трансформаторлар және электр таратушы және реттеуші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Аккумуляторлар мен батареялар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сымдар мен кабелдер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жарықтандыру жабдықтары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электр жабдықтары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машиналар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жалпы мақсатқа арналған жабдықтар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орман шаруашылығына арналған машиналар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өнімдерін, сусындарды өңдеуге арналған жабдық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шанақтары; тіркемелер және жартылай тіркемелер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Автомобильдердің бөліктері мен керек-жарақтары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Аэростаттар (ауа шарлары, дирижабльдер; планерлер, дельтапландар және басқа да моторсыз ұшу аппараттары)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Ұшақтар және бос салмағы 2000 килограмм артық емес өзге де ұшу аппараттары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Ұшақтар және бос салмағы 2000 килограмм болатын, бірақ 15000 килограмм жоғары емес өзге де ұшу аппараттары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кемелер және өзге де мамандандырылған кемелер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