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3e78" w14:textId="05f3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2026 оқу жылына жоғары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Шымкент қаласы әкімдігінің 2025 жылғы 10 қарашадағы № 6165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Шымкент қаласының әкiмдiгi ҚАУЛЫ ЕТЕДI:</w:t>
      </w:r>
    </w:p>
    <w:bookmarkEnd w:id="0"/>
    <w:bookmarkStart w:name="z2" w:id="1"/>
    <w:p>
      <w:pPr>
        <w:spacing w:after="0"/>
        <w:ind w:left="0"/>
        <w:jc w:val="both"/>
      </w:pPr>
      <w:r>
        <w:rPr>
          <w:rFonts w:ascii="Times New Roman"/>
          <w:b w:val="false"/>
          <w:i w:val="false"/>
          <w:color w:val="000000"/>
          <w:sz w:val="28"/>
        </w:rPr>
        <w:t xml:space="preserve">
      1. 2025 – 2026 оқу жылына жоғары білімі бар кадрларды даярлауға арналған мемлекеттік білім беру тапсырысы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алғашқы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әкiмiнiң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1 қыркүйектен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2025 жылғы</w:t>
            </w:r>
            <w:r>
              <w:br/>
            </w:r>
            <w:r>
              <w:rPr>
                <w:rFonts w:ascii="Times New Roman"/>
                <w:b w:val="false"/>
                <w:i w:val="false"/>
                <w:color w:val="000000"/>
                <w:sz w:val="20"/>
              </w:rPr>
              <w:t>"_____" ______ №____қаулысына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2025-2026 оқу жылына жоғары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орын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құны (1 білім алушыға),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 Режиссура, арт-менеджмент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B103 Кино және теледидар режиссурасы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 Эстрада өнері (эстрада вокалисі)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 Эстрада өнері (Эстрадалық оркестр аспаптары /Саксофон/)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 Дәстүрлі музыкалық өнері (халық 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 Театр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 Театр өнері (Музыкалық театр артисі)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 Анимациялық режиссура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 Фэшн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6В086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