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aadb" w14:textId="fa8a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тұрғын үй қорын реновациялау бағдарламасын бекіту туралы" Шымкент қаласы әкімдігінің 2024 жылғы 9 қазандағы № 5221 қаулысының күші жойылды деп тану туралы</w:t>
      </w:r>
    </w:p>
    <w:p>
      <w:pPr>
        <w:spacing w:after="0"/>
        <w:ind w:left="0"/>
        <w:jc w:val="both"/>
      </w:pPr>
      <w:r>
        <w:rPr>
          <w:rFonts w:ascii="Times New Roman"/>
          <w:b w:val="false"/>
          <w:i w:val="false"/>
          <w:color w:val="000000"/>
          <w:sz w:val="28"/>
        </w:rPr>
        <w:t>Шымкент қаласы әкімдігінің 2025 жылғы 2 қазандағы № 5429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тұрғын үй қорын реновациялау бағдарламасын бекіту туралы" Шымкент қаласы әкімдігінің 2024 жылғы 9 қазандағы № 5221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"Шымкент қаласының құрылыс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