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33dc" w14:textId="eaa3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149 бұйрығына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желтоқсандағы № 837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8"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9"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02 "Қорғаныс" функционалдық тобында:</w:t>
      </w:r>
    </w:p>
    <w:bookmarkEnd w:id="4"/>
    <w:bookmarkStart w:name="z11" w:id="5"/>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5"/>
    <w:bookmarkStart w:name="z12" w:id="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6"/>
    <w:bookmarkStart w:name="z13" w:id="7"/>
    <w:p>
      <w:pPr>
        <w:spacing w:after="0"/>
        <w:ind w:left="0"/>
        <w:jc w:val="both"/>
      </w:pPr>
      <w:r>
        <w:rPr>
          <w:rFonts w:ascii="Times New Roman"/>
          <w:b w:val="false"/>
          <w:i w:val="false"/>
          <w:color w:val="000000"/>
          <w:sz w:val="28"/>
        </w:rPr>
        <w:t xml:space="preserve">
      016 "Халықты, объектілерді және аумақтарды табиғи және дүлей зілзалалардан инженерлік қорғау жөнінде жұмыстар жүргізу" бюджеттік бағдарламасы бойынша: </w:t>
      </w:r>
    </w:p>
    <w:bookmarkEnd w:id="7"/>
    <w:bookmarkStart w:name="z14" w:id="8"/>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8"/>
    <w:bookmarkStart w:name="z15" w:id="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9"/>
    <w:bookmarkStart w:name="z16" w:id="1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18" w:id="12"/>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Қаржы министрлігінің интернет-ресурсында оның орналастырылуын қамтамасыз етсін. </w:t>
      </w:r>
    </w:p>
    <w:bookmarkEnd w:id="12"/>
    <w:bookmarkStart w:name="z19" w:id="13"/>
    <w:p>
      <w:pPr>
        <w:spacing w:after="0"/>
        <w:ind w:left="0"/>
        <w:jc w:val="both"/>
      </w:pPr>
      <w:r>
        <w:rPr>
          <w:rFonts w:ascii="Times New Roman"/>
          <w:b w:val="false"/>
          <w:i w:val="false"/>
          <w:color w:val="000000"/>
          <w:sz w:val="28"/>
        </w:rPr>
        <w:t>
      3. Осы бұйрық 2025 жылғы 31 желтоқсаннан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