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8945" w14:textId="8c68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саласындағы уәкілетті органның шаруашылық бойынша есепке алу кітабында есепке алынған әкімшілік деректерді ұсыну қағидаларын, мерзімін және нысанын бекіту туралы" Қазақстан Республикасы Қаржы министрінің 2021 жылғы 26 наурыздағы № 258 және Қазақстан Республикасының Стратегиялық жоспарлау және реформалар агенттігі Ұлттық статистика бюросы Басшысының 2021 жылғы 31 наурыздағы № 46 бірлескен бұйрықтың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2025 жылғы 1 қазандағы № 557 және Қазақстан Республикасының Стратегиялық жоспарлау және реформалар агенттігі Ұлттық статистика бюросы Басшысының 2025 жылғы 22 қазандағы № 227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01.01.2026 ж. бастап қолданысқа енгізілді</w:t>
      </w:r>
    </w:p>
    <w:bookmarkStart w:name="z1" w:id="0"/>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"Мемлекеттік статистика саласындағы уәкілетті органның шаруашылық бойынша есепке алу кітабында есепке алынған әкімшілік деректерді ұсыну қағидаларын, мерзімін және нысанын бекіту туралы" Қазақстан Республикасы Қаржы министрінің 2021 жылғы 26 наурыздағы № 258 және Қазақстан Республикасының Стратегиялық жоспарлау және реформалар агенттігі Ұлттық статистика бюросы Басшысының 2021 жылғы 31 наурыздағы № 46 </w:t>
      </w:r>
      <w:r>
        <w:rPr>
          <w:rFonts w:ascii="Times New Roman"/>
          <w:b w:val="false"/>
          <w:i w:val="false"/>
          <w:color w:val="000000"/>
          <w:sz w:val="28"/>
        </w:rPr>
        <w:t>бірлескен бұйрықтың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министрілігінің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Қаржы министрлігінің интернет-ресурсында орналастыруды қамтамасыз етсін. </w:t>
      </w:r>
    </w:p>
    <w:bookmarkEnd w:id="4"/>
    <w:bookmarkStart w:name="z6" w:id="5"/>
    <w:p>
      <w:pPr>
        <w:spacing w:after="0"/>
        <w:ind w:left="0"/>
        <w:jc w:val="both"/>
      </w:pPr>
      <w:r>
        <w:rPr>
          <w:rFonts w:ascii="Times New Roman"/>
          <w:b w:val="false"/>
          <w:i w:val="false"/>
          <w:color w:val="000000"/>
          <w:sz w:val="28"/>
        </w:rPr>
        <w:t>
      3. Осы бірлескен бұйрық 2026 жылғы 1 қантардан бастап қолданысқа енгізілді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реформалары агенттігінің Ұлттық статистика</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________________М. Тұрлыбаев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