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ddf9" w14:textId="601d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мерзімін және нысанын бекіту туралы" Қазақстан Республикасы Еңбек және халықты әлеуметтік қорғау министрінің 2021 жылғы 29 наурыздағы № 90 және Қазақстан Республикасы Қаржы министрінің 2021 жылғы 30 наурыздағы № 269 бірлескен бұйрықтың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1 қазандағы № 556 және Қазақстан Республикасы Еңбек және халықты әлеуметтік қорғау министрінің 2025 жылғы 30 қыркүйектегі № 304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01.01.2026 ж. бастап қолданысқа енгізілді</w:t>
      </w:r>
    </w:p>
    <w:bookmarkStart w:name="z6"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xml:space="preserve">
      1.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мерзімін және нысанын бекіту туралы" Қазақстан Республикасы Қаржы министрінің 2021 жылғы 30 наурыздағы № 269 және Қазақстан Республикасы Еңбек және халықты әлеуметтік қорғау министрінің 2021 жылғы 29 наурыздағы № 90 бірлескен </w:t>
      </w:r>
      <w:r>
        <w:rPr>
          <w:rFonts w:ascii="Times New Roman"/>
          <w:b w:val="false"/>
          <w:i w:val="false"/>
          <w:color w:val="000000"/>
          <w:sz w:val="28"/>
        </w:rPr>
        <w:t>бұйрықтың</w:t>
      </w:r>
      <w:r>
        <w:rPr>
          <w:rFonts w:ascii="Times New Roman"/>
          <w:b w:val="false"/>
          <w:i w:val="false"/>
          <w:color w:val="000000"/>
          <w:sz w:val="28"/>
        </w:rPr>
        <w:t xml:space="preserve"> күші жойылды деп танылсын.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Қаржы министрлігінің интернет-ресурсында орналастыруды қамтамасыз етсін. </w:t>
      </w:r>
    </w:p>
    <w:bookmarkEnd w:id="4"/>
    <w:bookmarkStart w:name="z11" w:id="5"/>
    <w:p>
      <w:pPr>
        <w:spacing w:after="0"/>
        <w:ind w:left="0"/>
        <w:jc w:val="both"/>
      </w:pPr>
      <w:r>
        <w:rPr>
          <w:rFonts w:ascii="Times New Roman"/>
          <w:b w:val="false"/>
          <w:i w:val="false"/>
          <w:color w:val="000000"/>
          <w:sz w:val="28"/>
        </w:rPr>
        <w:t>
      3. Осы бірлескен бұйрық 2026 жылғы 1 қантардан бастап қолданысқа енгізілді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