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c5a52" w14:textId="d9c5a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немесе жергілікті бюджет есебінен ұсталатын мемлекеттік мекемелердің оларды өткізуден түскен ақша өз иелігінде қалатын тауарлары (жұмыстары, көрсетілетін қызметтері) тізбесінің сыныптауышын бекіту туралы" Қазақстан Республикасы Қаржы министрінің 2025 жылғы 6 мамырдағы № 219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2025 жылғы 24 қыркүйектегі № 527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"Республикалық немесе жергілікті бюджет есебінен ұсталатын мемлекеттік мекемелердің оларды өткізуден түскен ақша өз иелігінде қалатын тауарлары (жұмыстары, көрсетілетін қызметтері) тізбесінің сыныптауышын бекіту туралы" Қазақстан Республикасы Қаржы министрінің 2025 жылғы 6 мамырдағы № 219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Республикалық немесе жергілікті бюджет есебінен ұсталатын мемлекеттік мекемелердің оларды өткізуден түскен ақша өз иелігінде қалатын тауарлары (жұмыстары, көрсетілетін қызметтері) тізбесінің </w:t>
      </w:r>
      <w:r>
        <w:rPr>
          <w:rFonts w:ascii="Times New Roman"/>
          <w:b w:val="false"/>
          <w:i w:val="false"/>
          <w:color w:val="000000"/>
          <w:sz w:val="28"/>
        </w:rPr>
        <w:t>сыныптауышында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"Ерекше қорғалатын табиғи аумақтар саласындағы мемлекеттік мекемелер көрсететін қызметтер" бөлімі мынадай редакцияда жазылсын:</w:t>
      </w:r>
    </w:p>
    <w:bookmarkEnd w:id="3"/>
    <w:bookmarkStart w:name="z8" w:id="4"/>
    <w:p>
      <w:pPr>
        <w:spacing w:after="0"/>
        <w:ind w:left="0"/>
        <w:jc w:val="both"/>
      </w:pP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 саласындағы мемлекеттік мекемелер көрсететін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РБ ЖБ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10 10 10 10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3 5 5 5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207 694 254 700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256 007 010 011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100 100 015 015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 w:id="5"/>
          <w:p>
            <w:pPr>
              <w:spacing w:after="20"/>
              <w:ind w:left="20"/>
              <w:jc w:val="both"/>
            </w:pPr>
            <w:r>
              <w:rPr>
                <w:rFonts w:ascii="Times New Roman"/>
                <w:b w:val="false"/>
                <w:i w:val="false"/>
                <w:color w:val="000000"/>
                <w:sz w:val="20"/>
              </w:rPr>
              <w:t>
1. Жеке және заңды тұлғалар табиғи кешендері туристік және рекреациялық мақсаттарда пайдалануы кезінде оларға ақылы қызметтер көрсету, оның ішінде:</w:t>
            </w:r>
          </w:p>
          <w:bookmarkEnd w:id="5"/>
          <w:p>
            <w:pPr>
              <w:spacing w:after="20"/>
              <w:ind w:left="20"/>
              <w:jc w:val="both"/>
            </w:pPr>
            <w:r>
              <w:rPr>
                <w:rFonts w:ascii="Times New Roman"/>
                <w:b w:val="false"/>
                <w:i w:val="false"/>
                <w:color w:val="000000"/>
                <w:sz w:val="20"/>
              </w:rPr>
              <w:t>
</w:t>
            </w:r>
            <w:r>
              <w:rPr>
                <w:rFonts w:ascii="Times New Roman"/>
                <w:b w:val="false"/>
                <w:i w:val="false"/>
                <w:color w:val="000000"/>
                <w:sz w:val="20"/>
              </w:rPr>
              <w:t>1) туристік соқпақтар, тамашалау алаңдарын, демалу алаңқайларын, көлікке арналған тұрақтарды, оның ішінде электр желілеріне қол жеткізуге болатын орындарда электрқуаттаустанциялары бар тұрақтарды, кемпингтер, шатырлы лагерлер немесе оларды орналастыратын орындар; қонақ үйлер, мотелдер, туристік базалар, балық өсіру шаруашылықтары, қоғамдық тамақтандыру, сауда және ерекше қорғалатын табиғи аумақтардың басқаруындағы басқа да мәдени-тұрмыстық мақсаттағы объектілер немесе оларды орналастыратын орындар беру; ерекше қорғалатын табиғи аумақта құбырлар, электр қуатын беру және байланыс желілерін, жолдарды салу және орналастыру жөнінде қызметтер көрсету; туристік құрал-жабдықтар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әуесқойлық (спорттық) балық аулауды, сондай-ақ балық өсіруді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мемлекеттік табиғи-қорық қоры, табиғи және тарихи-мәдени мұра объектілерінде, табиғат мұражайларында және жанды табиғат мүйістерінде болу және оларды зерделеу кезінде жолсеріктер, экскурсия ұйымдастырушылар, жол нұсқаушылар мен аудармашылар қызметтерін көрсету, кино, бейне және фото таспаларына түсіру;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пайдалануға берілген аумақтар мен объектілерді санитарлық тазарту және аббаттандыру жөнінде, сондай-ақ өзге ұйымдардың аумақтарын абаттандыру және көгалдандыру бойынша жұмыстар жүргізу жөнінде қызметтер;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5) қоғамдық тамақтандыру объектілері үшін өнім өндіру жөнінде қызметтер;</w:t>
            </w:r>
          </w:p>
          <w:p>
            <w:pPr>
              <w:spacing w:after="20"/>
              <w:ind w:left="20"/>
              <w:jc w:val="both"/>
            </w:pPr>
            <w:r>
              <w:rPr>
                <w:rFonts w:ascii="Times New Roman"/>
                <w:b w:val="false"/>
                <w:i w:val="false"/>
                <w:color w:val="000000"/>
                <w:sz w:val="20"/>
              </w:rPr>
              <w:t>
6) көрсетілетін көлік қызметтерін, сондай-ақ жегілген малды және мініс малын уақытша иеленуге және пайдалануға беру жөніндегі көрсетілетін қызметтерді ұсыну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6"/>
          <w:p>
            <w:pPr>
              <w:spacing w:after="20"/>
              <w:ind w:left="20"/>
              <w:jc w:val="both"/>
            </w:pPr>
            <w:r>
              <w:rPr>
                <w:rFonts w:ascii="Times New Roman"/>
                <w:b w:val="false"/>
                <w:i w:val="false"/>
                <w:color w:val="000000"/>
                <w:sz w:val="20"/>
              </w:rPr>
              <w:t>
1) табиғи кешендерді сақтау және дамыту;</w:t>
            </w:r>
          </w:p>
          <w:bookmarkEnd w:id="6"/>
          <w:p>
            <w:pPr>
              <w:spacing w:after="20"/>
              <w:ind w:left="20"/>
              <w:jc w:val="both"/>
            </w:pPr>
            <w:r>
              <w:rPr>
                <w:rFonts w:ascii="Times New Roman"/>
                <w:b w:val="false"/>
                <w:i w:val="false"/>
                <w:color w:val="000000"/>
                <w:sz w:val="20"/>
              </w:rPr>
              <w:t>
</w:t>
            </w:r>
            <w:r>
              <w:rPr>
                <w:rFonts w:ascii="Times New Roman"/>
                <w:b w:val="false"/>
                <w:i w:val="false"/>
                <w:color w:val="000000"/>
                <w:sz w:val="20"/>
              </w:rPr>
              <w:t>2) өсімдіктер мен жануарлар дүниесін қорғау;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аралық мақсатта пайдалану үшін ағаш кесуді және өзге мақсаттарда ағаш кесуді қоса алғанда, ормандарды қалпына келтіру және қорғану іс-шараларын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аумақтарды тазарту және абаттандыру;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табиғи-қорық қоры объектілерін қорғау мен туристік, рекреациялық және шектеулі шаруашылық қызметпен байланысты инфрақұрылымды дамыту;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табиғат қорғау қызметін қамтамасыз ету үшін штаттан тыс маусымдық жұмыскерлердің, оның ішінде өрт күзетушілерінің, аралық мақсатта пайдалану үшін ағаш кесуді және өзге мақсаттарда ағаш кесуді, орман дақылы жұмыстарын жүзеге асыру жөніндегі жұмыскерлердің, сондай-ақ шектеулі шаруашылық қызметті жүзеге асыратын жұмыскерлердің жұмыстарына (көрсетілетін қызметтеріне) ақы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табиғи сипаттағы төтенше жағдайдың салдарынан пайда болған өтімді қоқысты (жел мен дауыл құлатқан ағаштарды) жинаумен байланысты жұмысты (көрсетілетін қызметті) жүзеге асыратын жеке және (немесе) заңды тұлғалардың жұмысы (көрсетілетін қызметі) құнының ақысын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мемлекеттік ұлттық табиғи парктердің бақылау-өткізу бекеттерін басқару жөніндегі қызметті жүзеге асыратын заңды тұлғалардың жұмысы (көрсетілетін қызметі) құнының ақысын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байланыс құралдарын, көлік және жабдықтар, өртке қарсы күрес, орман қорғау және орман дақылдары мақсатындағы тетіктер мен материалдар, орман дақылдары жұмысы үшін тұқым және отырғызу материалдарын, жанар-жағармай материалдарын, киім-кешек, қару және арнайы қорғаныш құралдарын сатып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табиғат қорғау қызметімен байланысты ғимараттарды, құрылыстарды және өзге де объектілерді салу, реконструкциялау және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ерекше қорғалатын табиғи аумақтар үшін мамандар даярлау және олардың біліктілігін арттыру;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табиғат қорғау мекемелерінің жұмыскерлерін еңбек көрсеткіштері үшін көтермелеу;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13) ерекше қорғалатын табиғи аумақтар саласында ғылыми зерттеулер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14) табиғат музейлері мен көрмелерін ұйымдастыру және оларды күтіп ұстау;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рекреациялық аймақтарды дамыту және абаттандыру;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16) жарнамалық қызметті жетілдіру;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17) экологиялық насихаттау;</w:t>
            </w:r>
          </w:p>
          <w:p>
            <w:pPr>
              <w:spacing w:after="20"/>
              <w:ind w:left="20"/>
              <w:jc w:val="both"/>
            </w:pPr>
            <w:r>
              <w:rPr>
                <w:rFonts w:ascii="Times New Roman"/>
                <w:b w:val="false"/>
                <w:i w:val="false"/>
                <w:color w:val="000000"/>
                <w:sz w:val="20"/>
              </w:rPr>
              <w:t>
18) теріс экологиялық зардаптардың алдын алу және жою (112, 113, 116, 121, 122, 123, 124, 131, 135, 136, 141, 142, 143, 144, 149, 151, 152, 153, 154, 156, 159, 161, 165, 169, 413, 414, 416, 417, 419, 421 және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 қорғалатын табиғи аумақтар туралы" Қазақстан Республикасы Заңының </w:t>
            </w:r>
            <w:r>
              <w:rPr>
                <w:rFonts w:ascii="Times New Roman"/>
                <w:b w:val="false"/>
                <w:i w:val="false"/>
                <w:color w:val="000000"/>
                <w:sz w:val="20"/>
              </w:rPr>
              <w:t>38-бабы</w:t>
            </w:r>
            <w:r>
              <w:rPr>
                <w:rFonts w:ascii="Times New Roman"/>
                <w:b w:val="false"/>
                <w:i w:val="false"/>
                <w:color w:val="000000"/>
                <w:sz w:val="20"/>
              </w:rPr>
              <w:t xml:space="preserve">, "Өткізуден түскен ақша өз иелігінде қалатын орман шаруашылығы, ерекше қорғалатын табиғи аумақтар салаларындағы мемлекеттік мекемелердің тауарларды (жұмыстарды, көрсетілетін қызметтерді) өткізуі бойынша ақылы қызмет түрлерін жүзеге асыру, орман шаруашылығы, ерекше қорғалатын табиғи аумақтар салаларындағы мемлекеттік мекемелердің тауарларды (жұмыстарды, көрсетілетін қызметтерді) өткізуінен түскен, өз иелігінде қалатын ақшаны пайдалану қағидаларын бекіту туралы" Қазақстан Республикасы Экология және табиғи ресурстар министрінің 2025 жылғы 27 маусымдағы № 175 </w:t>
            </w:r>
            <w:r>
              <w:rPr>
                <w:rFonts w:ascii="Times New Roman"/>
                <w:b w:val="false"/>
                <w:i w:val="false"/>
                <w:color w:val="000000"/>
                <w:sz w:val="20"/>
              </w:rPr>
              <w:t>бұйрығы</w:t>
            </w:r>
            <w:r>
              <w:rPr>
                <w:rFonts w:ascii="Times New Roman"/>
                <w:b w:val="false"/>
                <w:i w:val="false"/>
                <w:color w:val="000000"/>
                <w:sz w:val="20"/>
              </w:rPr>
              <w:t xml:space="preserve"> (бұдан әрі – № 175 Қағидалар) (Нормативтік құқықтық актілерді мемлекеттік тіркеу тізілімінде № 36373 болып тіркелген).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РБ ЖБ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10 10 10 10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3 5 5 5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207 694 254 700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256 007 010 011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100 100 015 015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7"/>
          <w:p>
            <w:pPr>
              <w:spacing w:after="20"/>
              <w:ind w:left="20"/>
              <w:jc w:val="both"/>
            </w:pPr>
            <w:r>
              <w:rPr>
                <w:rFonts w:ascii="Times New Roman"/>
                <w:b w:val="false"/>
                <w:i w:val="false"/>
                <w:color w:val="000000"/>
                <w:sz w:val="20"/>
              </w:rPr>
              <w:t>
2. Шектеулі шаруашылық қызметінен, оның ішінде:</w:t>
            </w:r>
          </w:p>
          <w:bookmarkEnd w:id="7"/>
          <w:p>
            <w:pPr>
              <w:spacing w:after="20"/>
              <w:ind w:left="20"/>
              <w:jc w:val="both"/>
            </w:pPr>
            <w:r>
              <w:rPr>
                <w:rFonts w:ascii="Times New Roman"/>
                <w:b w:val="false"/>
                <w:i w:val="false"/>
                <w:color w:val="000000"/>
                <w:sz w:val="20"/>
              </w:rPr>
              <w:t>
</w:t>
            </w:r>
            <w:r>
              <w:rPr>
                <w:rFonts w:ascii="Times New Roman"/>
                <w:b w:val="false"/>
                <w:i w:val="false"/>
                <w:color w:val="000000"/>
                <w:sz w:val="20"/>
              </w:rPr>
              <w:t>1) кәдесый өнімдерін өндіруден;</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аралық мақсатта пайдалану және басқа да мақсаттарда кесілген ағаштан жасалған тауарларды, олардан алынған сүректі өңдеу өнімдерін өткізуден;</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жанама орман пайдаланудың өнімдерін өткізуден (шектеулі мал жаю, марал шаруашылығы, шөп шабу, саңырауқұлақтарды, жемістер мен жидектерді әуесқойлық жинау, бақ шаруашылығы);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ормандарды молайту және елді мекендерді көгалдандыру үшін көшет материалын өсіруден түсетін табыстар;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шектеулі шаруашылық қызмет тауарларын өткізуден, балық және балық өнімдерін өткізуден, орман дақылдарын, қорғаныштық және жасыл екпелерді жасаудан түсетін кірістерден;</w:t>
            </w:r>
          </w:p>
          <w:p>
            <w:pPr>
              <w:spacing w:after="20"/>
              <w:ind w:left="20"/>
              <w:jc w:val="both"/>
            </w:pPr>
            <w:r>
              <w:rPr>
                <w:rFonts w:ascii="Times New Roman"/>
                <w:b w:val="false"/>
                <w:i w:val="false"/>
                <w:color w:val="000000"/>
                <w:sz w:val="20"/>
              </w:rPr>
              <w:t>
</w:t>
            </w:r>
            <w:r>
              <w:rPr>
                <w:rFonts w:ascii="Times New Roman"/>
                <w:b w:val="false"/>
                <w:i w:val="false"/>
                <w:color w:val="000000"/>
                <w:sz w:val="20"/>
              </w:rPr>
              <w:t>6) балық шабақтарын өсіруден;</w:t>
            </w:r>
          </w:p>
          <w:p>
            <w:pPr>
              <w:spacing w:after="20"/>
              <w:ind w:left="20"/>
              <w:jc w:val="both"/>
            </w:pPr>
            <w:r>
              <w:rPr>
                <w:rFonts w:ascii="Times New Roman"/>
                <w:b w:val="false"/>
                <w:i w:val="false"/>
                <w:color w:val="000000"/>
                <w:sz w:val="20"/>
              </w:rPr>
              <w:t>
</w:t>
            </w:r>
            <w:r>
              <w:rPr>
                <w:rFonts w:ascii="Times New Roman"/>
                <w:b w:val="false"/>
                <w:i w:val="false"/>
                <w:color w:val="000000"/>
                <w:sz w:val="20"/>
              </w:rPr>
              <w:t>7) жеке және заңды тұлғалармен туристік, рекреациялық және шектеулі шаруашылық мақсаттарда жасалатын бірлескен қызмет туралы шарттар бойынша өнім өндіруден және қызмет көрсетуден;</w:t>
            </w:r>
          </w:p>
          <w:p>
            <w:pPr>
              <w:spacing w:after="20"/>
              <w:ind w:left="20"/>
              <w:jc w:val="both"/>
            </w:pPr>
            <w:r>
              <w:rPr>
                <w:rFonts w:ascii="Times New Roman"/>
                <w:b w:val="false"/>
                <w:i w:val="false"/>
                <w:color w:val="000000"/>
                <w:sz w:val="20"/>
              </w:rPr>
              <w:t>
8) орман тұқымдарын жинаудан (қайта өңдеуден) алынған табыстар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8"/>
          <w:p>
            <w:pPr>
              <w:spacing w:after="20"/>
              <w:ind w:left="20"/>
              <w:jc w:val="both"/>
            </w:pPr>
            <w:r>
              <w:rPr>
                <w:rFonts w:ascii="Times New Roman"/>
                <w:b w:val="false"/>
                <w:i w:val="false"/>
                <w:color w:val="000000"/>
                <w:sz w:val="20"/>
              </w:rPr>
              <w:t>
РБ</w:t>
            </w:r>
          </w:p>
          <w:bookmarkEnd w:id="8"/>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9"/>
          <w:p>
            <w:pPr>
              <w:spacing w:after="20"/>
              <w:ind w:left="20"/>
              <w:jc w:val="both"/>
            </w:pPr>
            <w:r>
              <w:rPr>
                <w:rFonts w:ascii="Times New Roman"/>
                <w:b w:val="false"/>
                <w:i w:val="false"/>
                <w:color w:val="000000"/>
                <w:sz w:val="20"/>
              </w:rPr>
              <w:t>
10</w:t>
            </w:r>
          </w:p>
          <w:bookmarkEnd w:id="9"/>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10"/>
          <w:p>
            <w:pPr>
              <w:spacing w:after="20"/>
              <w:ind w:left="20"/>
              <w:jc w:val="both"/>
            </w:pPr>
            <w:r>
              <w:rPr>
                <w:rFonts w:ascii="Times New Roman"/>
                <w:b w:val="false"/>
                <w:i w:val="false"/>
                <w:color w:val="000000"/>
                <w:sz w:val="20"/>
              </w:rPr>
              <w:t>
5</w:t>
            </w:r>
          </w:p>
          <w:bookmarkEnd w:id="10"/>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11"/>
          <w:p>
            <w:pPr>
              <w:spacing w:after="20"/>
              <w:ind w:left="20"/>
              <w:jc w:val="both"/>
            </w:pPr>
            <w:r>
              <w:rPr>
                <w:rFonts w:ascii="Times New Roman"/>
                <w:b w:val="false"/>
                <w:i w:val="false"/>
                <w:color w:val="000000"/>
                <w:sz w:val="20"/>
              </w:rPr>
              <w:t>
007</w:t>
            </w:r>
          </w:p>
          <w:bookmarkEnd w:id="11"/>
          <w:p>
            <w:pPr>
              <w:spacing w:after="20"/>
              <w:ind w:left="20"/>
              <w:jc w:val="both"/>
            </w:pPr>
            <w:r>
              <w:rPr>
                <w:rFonts w:ascii="Times New Roman"/>
                <w:b w:val="false"/>
                <w:i w:val="false"/>
                <w:color w:val="000000"/>
                <w:sz w:val="20"/>
              </w:rPr>
              <w:t>
256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12"/>
          <w:p>
            <w:pPr>
              <w:spacing w:after="20"/>
              <w:ind w:left="20"/>
              <w:jc w:val="both"/>
            </w:pPr>
            <w:r>
              <w:rPr>
                <w:rFonts w:ascii="Times New Roman"/>
                <w:b w:val="false"/>
                <w:i w:val="false"/>
                <w:color w:val="000000"/>
                <w:sz w:val="20"/>
              </w:rPr>
              <w:t>
100</w:t>
            </w:r>
          </w:p>
          <w:bookmarkEnd w:id="12"/>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Рәміздерді (эмблема мен туды) пайдаланғаны үшін төленетін ақы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13"/>
          <w:p>
            <w:pPr>
              <w:spacing w:after="20"/>
              <w:ind w:left="20"/>
              <w:jc w:val="both"/>
            </w:pPr>
            <w:r>
              <w:rPr>
                <w:rFonts w:ascii="Times New Roman"/>
                <w:b w:val="false"/>
                <w:i w:val="false"/>
                <w:color w:val="000000"/>
                <w:sz w:val="20"/>
              </w:rPr>
              <w:t>
РБ</w:t>
            </w:r>
          </w:p>
          <w:bookmarkEnd w:id="13"/>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14"/>
          <w:p>
            <w:pPr>
              <w:spacing w:after="20"/>
              <w:ind w:left="20"/>
              <w:jc w:val="both"/>
            </w:pPr>
            <w:r>
              <w:rPr>
                <w:rFonts w:ascii="Times New Roman"/>
                <w:b w:val="false"/>
                <w:i w:val="false"/>
                <w:color w:val="000000"/>
                <w:sz w:val="20"/>
              </w:rPr>
              <w:t>
10</w:t>
            </w:r>
          </w:p>
          <w:bookmarkEnd w:id="14"/>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15"/>
          <w:p>
            <w:pPr>
              <w:spacing w:after="20"/>
              <w:ind w:left="20"/>
              <w:jc w:val="both"/>
            </w:pPr>
            <w:r>
              <w:rPr>
                <w:rFonts w:ascii="Times New Roman"/>
                <w:b w:val="false"/>
                <w:i w:val="false"/>
                <w:color w:val="000000"/>
                <w:sz w:val="20"/>
              </w:rPr>
              <w:t>
5</w:t>
            </w:r>
          </w:p>
          <w:bookmarkEnd w:id="15"/>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16"/>
          <w:p>
            <w:pPr>
              <w:spacing w:after="20"/>
              <w:ind w:left="20"/>
              <w:jc w:val="both"/>
            </w:pPr>
            <w:r>
              <w:rPr>
                <w:rFonts w:ascii="Times New Roman"/>
                <w:b w:val="false"/>
                <w:i w:val="false"/>
                <w:color w:val="000000"/>
                <w:sz w:val="20"/>
              </w:rPr>
              <w:t>
007</w:t>
            </w:r>
          </w:p>
          <w:bookmarkEnd w:id="16"/>
          <w:p>
            <w:pPr>
              <w:spacing w:after="20"/>
              <w:ind w:left="20"/>
              <w:jc w:val="both"/>
            </w:pPr>
            <w:r>
              <w:rPr>
                <w:rFonts w:ascii="Times New Roman"/>
                <w:b w:val="false"/>
                <w:i w:val="false"/>
                <w:color w:val="000000"/>
                <w:sz w:val="20"/>
              </w:rPr>
              <w:t>
256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17"/>
          <w:p>
            <w:pPr>
              <w:spacing w:after="20"/>
              <w:ind w:left="20"/>
              <w:jc w:val="both"/>
            </w:pPr>
            <w:r>
              <w:rPr>
                <w:rFonts w:ascii="Times New Roman"/>
                <w:b w:val="false"/>
                <w:i w:val="false"/>
                <w:color w:val="000000"/>
                <w:sz w:val="20"/>
              </w:rPr>
              <w:t>
100</w:t>
            </w:r>
          </w:p>
          <w:bookmarkEnd w:id="17"/>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кәдесый және басқа да көбейтілген өнім өндіруден алынған табыстар, сондай-ақ ерекше қорғалатын табиғи аумақтарға және мемлекеттік табиғи-қорықтық қор объектілеріне залал келтірген жеке және заңды тұлғалардан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18"/>
          <w:p>
            <w:pPr>
              <w:spacing w:after="20"/>
              <w:ind w:left="20"/>
              <w:jc w:val="both"/>
            </w:pPr>
            <w:r>
              <w:rPr>
                <w:rFonts w:ascii="Times New Roman"/>
                <w:b w:val="false"/>
                <w:i w:val="false"/>
                <w:color w:val="000000"/>
                <w:sz w:val="20"/>
              </w:rPr>
              <w:t>
РБ</w:t>
            </w:r>
          </w:p>
          <w:bookmarkEnd w:id="18"/>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19"/>
          <w:p>
            <w:pPr>
              <w:spacing w:after="20"/>
              <w:ind w:left="20"/>
              <w:jc w:val="both"/>
            </w:pPr>
            <w:r>
              <w:rPr>
                <w:rFonts w:ascii="Times New Roman"/>
                <w:b w:val="false"/>
                <w:i w:val="false"/>
                <w:color w:val="000000"/>
                <w:sz w:val="20"/>
              </w:rPr>
              <w:t>
10</w:t>
            </w:r>
          </w:p>
          <w:bookmarkEnd w:id="19"/>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20"/>
          <w:p>
            <w:pPr>
              <w:spacing w:after="20"/>
              <w:ind w:left="20"/>
              <w:jc w:val="both"/>
            </w:pPr>
            <w:r>
              <w:rPr>
                <w:rFonts w:ascii="Times New Roman"/>
                <w:b w:val="false"/>
                <w:i w:val="false"/>
                <w:color w:val="000000"/>
                <w:sz w:val="20"/>
              </w:rPr>
              <w:t>
5</w:t>
            </w:r>
          </w:p>
          <w:bookmarkEnd w:id="20"/>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21"/>
          <w:p>
            <w:pPr>
              <w:spacing w:after="20"/>
              <w:ind w:left="20"/>
              <w:jc w:val="both"/>
            </w:pPr>
            <w:r>
              <w:rPr>
                <w:rFonts w:ascii="Times New Roman"/>
                <w:b w:val="false"/>
                <w:i w:val="false"/>
                <w:color w:val="000000"/>
                <w:sz w:val="20"/>
              </w:rPr>
              <w:t>
007</w:t>
            </w:r>
          </w:p>
          <w:bookmarkEnd w:id="21"/>
          <w:p>
            <w:pPr>
              <w:spacing w:after="20"/>
              <w:ind w:left="20"/>
              <w:jc w:val="both"/>
            </w:pPr>
            <w:r>
              <w:rPr>
                <w:rFonts w:ascii="Times New Roman"/>
                <w:b w:val="false"/>
                <w:i w:val="false"/>
                <w:color w:val="000000"/>
                <w:sz w:val="20"/>
              </w:rPr>
              <w:t>
256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22"/>
          <w:p>
            <w:pPr>
              <w:spacing w:after="20"/>
              <w:ind w:left="20"/>
              <w:jc w:val="both"/>
            </w:pPr>
            <w:r>
              <w:rPr>
                <w:rFonts w:ascii="Times New Roman"/>
                <w:b w:val="false"/>
                <w:i w:val="false"/>
                <w:color w:val="000000"/>
                <w:sz w:val="20"/>
              </w:rPr>
              <w:t>
100</w:t>
            </w:r>
          </w:p>
          <w:bookmarkEnd w:id="22"/>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ерікті жарналары мен қайырымалдықтары, сондай-ақ гранттар, ерекше қорғалатын табиғи аумақтарды дамыту қорларларының қаражаты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bl>
    <w:bookmarkStart w:name="z55" w:id="23"/>
    <w:p>
      <w:pPr>
        <w:spacing w:after="0"/>
        <w:ind w:left="0"/>
        <w:jc w:val="both"/>
      </w:pPr>
      <w:r>
        <w:rPr>
          <w:rFonts w:ascii="Times New Roman"/>
          <w:b w:val="false"/>
          <w:i w:val="false"/>
          <w:color w:val="000000"/>
          <w:sz w:val="28"/>
        </w:rPr>
        <w:t>
      ";</w:t>
      </w:r>
    </w:p>
    <w:bookmarkEnd w:id="23"/>
    <w:bookmarkStart w:name="z56" w:id="24"/>
    <w:p>
      <w:pPr>
        <w:spacing w:after="0"/>
        <w:ind w:left="0"/>
        <w:jc w:val="both"/>
      </w:pPr>
      <w:r>
        <w:rPr>
          <w:rFonts w:ascii="Times New Roman"/>
          <w:b w:val="false"/>
          <w:i w:val="false"/>
          <w:color w:val="000000"/>
          <w:sz w:val="28"/>
        </w:rPr>
        <w:t>
      "Орман шаруашылығы саласындағы мемлекеттік мекемелер көрсететін қызметтер" бөлімі мынадай редакцияда жазылсын:</w:t>
      </w:r>
    </w:p>
    <w:bookmarkEnd w:id="24"/>
    <w:bookmarkStart w:name="z57" w:id="25"/>
    <w:p>
      <w:pPr>
        <w:spacing w:after="0"/>
        <w:ind w:left="0"/>
        <w:jc w:val="both"/>
      </w:pPr>
      <w:r>
        <w:rPr>
          <w:rFonts w:ascii="Times New Roman"/>
          <w:b w:val="false"/>
          <w:i w:val="false"/>
          <w:color w:val="000000"/>
          <w:sz w:val="28"/>
        </w:rPr>
        <w:t>
      "</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саласындағы мемлекеттік мекемелер көрсететін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МБ МБ МБ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10 10 10 10 10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3 3 3 3 3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207 254 254 700 700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256 005 006 008 009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101 015 015 015 015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практикаларын өткізу есебінен түсетін қаражат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26"/>
          <w:p>
            <w:pPr>
              <w:spacing w:after="20"/>
              <w:ind w:left="20"/>
              <w:jc w:val="both"/>
            </w:pPr>
            <w:r>
              <w:rPr>
                <w:rFonts w:ascii="Times New Roman"/>
                <w:b w:val="false"/>
                <w:i w:val="false"/>
                <w:color w:val="000000"/>
                <w:sz w:val="20"/>
              </w:rPr>
              <w:t>
1) мемлекеттік орман қоры учаскелерінде орман шаруашылығы іс-шараларын жүргізу;</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2) орман және аң шаруашылығы үшін мамандар даярлау және біліктілігін арттыру;</w:t>
            </w:r>
          </w:p>
          <w:p>
            <w:pPr>
              <w:spacing w:after="20"/>
              <w:ind w:left="20"/>
              <w:jc w:val="both"/>
            </w:pPr>
            <w:r>
              <w:rPr>
                <w:rFonts w:ascii="Times New Roman"/>
                <w:b w:val="false"/>
                <w:i w:val="false"/>
                <w:color w:val="000000"/>
                <w:sz w:val="20"/>
              </w:rPr>
              <w:t>
3) орман шаруашылығы саласындағы мемлекеттік мекемелердің қызметкерлерін еңбек көрсеткіштері үшін көтермелеу (112, 113, 116 121, 122, 124, 131, 135, 136, 141, 142, 143, 144, 149, 151, 152, 153, 154, 159, 161, 165, 169, 413, 414, 416, 417, 419, 421 және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Орман кодексінің </w:t>
            </w:r>
            <w:r>
              <w:rPr>
                <w:rFonts w:ascii="Times New Roman"/>
                <w:b w:val="false"/>
                <w:i w:val="false"/>
                <w:color w:val="000000"/>
                <w:sz w:val="20"/>
              </w:rPr>
              <w:t>112-бабы</w:t>
            </w:r>
            <w:r>
              <w:rPr>
                <w:rFonts w:ascii="Times New Roman"/>
                <w:b w:val="false"/>
                <w:i w:val="false"/>
                <w:color w:val="000000"/>
                <w:sz w:val="20"/>
              </w:rPr>
              <w:t>, № 175 Қағидалар.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МБ МБ МБ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10 10 10 10 10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3 3 3 3 3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207 254 254 700 700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256 005 006 008 009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101 015 015 015 015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27"/>
          <w:p>
            <w:pPr>
              <w:spacing w:after="20"/>
              <w:ind w:left="20"/>
              <w:jc w:val="both"/>
            </w:pPr>
            <w:r>
              <w:rPr>
                <w:rFonts w:ascii="Times New Roman"/>
                <w:b w:val="false"/>
                <w:i w:val="false"/>
                <w:color w:val="000000"/>
                <w:sz w:val="20"/>
              </w:rPr>
              <w:t>
Мыналардың:</w:t>
            </w:r>
          </w:p>
          <w:bookmarkEnd w:id="27"/>
          <w:bookmarkStart w:name="z61" w:id="28"/>
          <w:p>
            <w:pPr>
              <w:spacing w:after="20"/>
              <w:ind w:left="20"/>
              <w:jc w:val="both"/>
            </w:pPr>
            <w:r>
              <w:rPr>
                <w:rFonts w:ascii="Times New Roman"/>
                <w:b w:val="false"/>
                <w:i w:val="false"/>
                <w:color w:val="000000"/>
                <w:sz w:val="20"/>
              </w:rPr>
              <w:t>
1) елді мекендерді көгалдандыру және орман тұқымдарын жинау үшін отырғызылатын материалды өсіру, жасыл, қорғаныштық, плантациялық және өзге де екпелерді жасау, екпелерге күтім жасау жөніндегі жұмыстарды жүргізу, оқу практикасын өткізу;</w:t>
            </w:r>
          </w:p>
          <w:bookmarkEnd w:id="28"/>
          <w:p>
            <w:pPr>
              <w:spacing w:after="0"/>
              <w:ind w:left="0"/>
              <w:jc w:val="both"/>
            </w:pPr>
            <w:r>
              <w:rPr>
                <w:rFonts w:ascii="Times New Roman"/>
                <w:b w:val="false"/>
                <w:i w:val="false"/>
                <w:color w:val="000000"/>
                <w:sz w:val="20"/>
              </w:rPr>
              <w:t>
</w:t>
            </w:r>
            <w:r>
              <w:rPr>
                <w:rFonts w:ascii="Times New Roman"/>
                <w:b w:val="false"/>
                <w:i w:val="false"/>
                <w:color w:val="000000"/>
                <w:sz w:val="20"/>
              </w:rPr>
              <w:t>1-1) мемлекеттік орман қорының аумағында парниктік газдарды сіңіруге бағытталған жобаларды бюджеттен тыс қаражат есебінен іске асыруға қатысу;</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2) басты мақсатта пайдалану үшін ағаш кесуді, аралық мақсатта пайдалану үшін ағаш кесуді және басқа да мақсаттарда ағаш кесуді, оның ішінде халықты отынмен қамтамасыз ету үшін ағаш кесуді жүргізу кезінде алынған сүректі қайта өңдеуден алынған тауарлар мен өнімді, сондай-ақ жанама орман пайдалану өнімін өткізу және сүректі қайта өңдеу жөніндегі қызметтерді көрсету;</w:t>
            </w:r>
          </w:p>
          <w:p>
            <w:pPr>
              <w:spacing w:after="20"/>
              <w:ind w:left="20"/>
              <w:jc w:val="both"/>
            </w:pPr>
          </w:p>
          <w:bookmarkStart w:name="z64" w:id="29"/>
          <w:p>
            <w:pPr>
              <w:spacing w:after="20"/>
              <w:ind w:left="20"/>
              <w:jc w:val="both"/>
            </w:pPr>
            <w:r>
              <w:rPr>
                <w:rFonts w:ascii="Times New Roman"/>
                <w:b w:val="false"/>
                <w:i w:val="false"/>
                <w:color w:val="000000"/>
                <w:sz w:val="20"/>
              </w:rPr>
              <w:t>
3) орман мекемелерінің аумақтары шегінде халыққа жүк тасымалдау жөнінде көлік қызметтерін көрсету;</w:t>
            </w:r>
          </w:p>
          <w:bookmarkEnd w:id="29"/>
          <w:p>
            <w:pPr>
              <w:spacing w:after="0"/>
              <w:ind w:left="0"/>
              <w:jc w:val="both"/>
            </w:pPr>
            <w:r>
              <w:rPr>
                <w:rFonts w:ascii="Times New Roman"/>
                <w:b w:val="false"/>
                <w:i w:val="false"/>
                <w:color w:val="000000"/>
                <w:sz w:val="20"/>
              </w:rPr>
              <w:t>
4) орман пайдаланушымен жасалған шартқа сәйкес сүрек дайындау үшін ұзақ мерзімді орман пайдалануға берілген мемлекеттік орман қоры учаскелерінде ормандарды молықтыруды жүзеге асыру есебінен түсетін қаражат.</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30"/>
          <w:p>
            <w:pPr>
              <w:spacing w:after="20"/>
              <w:ind w:left="20"/>
              <w:jc w:val="both"/>
            </w:pPr>
            <w:r>
              <w:rPr>
                <w:rFonts w:ascii="Times New Roman"/>
                <w:b w:val="false"/>
                <w:i w:val="false"/>
                <w:color w:val="000000"/>
                <w:sz w:val="20"/>
              </w:rPr>
              <w:t>
1) мемлекеттік орман қоры учаскелерінде орман шаруашылығы іс-шараларын жүргізу;</w:t>
            </w:r>
          </w:p>
          <w:bookmarkEnd w:id="30"/>
          <w:p>
            <w:pPr>
              <w:spacing w:after="20"/>
              <w:ind w:left="20"/>
              <w:jc w:val="both"/>
            </w:pPr>
            <w:r>
              <w:rPr>
                <w:rFonts w:ascii="Times New Roman"/>
                <w:b w:val="false"/>
                <w:i w:val="false"/>
                <w:color w:val="000000"/>
                <w:sz w:val="20"/>
              </w:rPr>
              <w:t>
</w:t>
            </w:r>
            <w:r>
              <w:rPr>
                <w:rFonts w:ascii="Times New Roman"/>
                <w:b w:val="false"/>
                <w:i w:val="false"/>
                <w:color w:val="000000"/>
                <w:sz w:val="20"/>
              </w:rPr>
              <w:t>2) орман шаруашылығы жолдарын салу және күтіп ұстау, ормандарды өртке қарсы жайластыру;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орман қорын күзету, қорғау, пайдалану, ормандарды молықтыру мен орман өсіру саласындағы ғылыми-зерттеу және жобалау-іздестіру жұмыстары;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табиғат қорғау қызметін қамтамасыз ету үшін штаттан тыс маусымдық жұмыскерлердің, оның ішінде өрт күзетшілерінің, аралық мақсатта пайдалану үшін ағаш кесуді және өзге мақсаттарда ағаш кесуді, орман дақылдары жұмыстарын жүзеге асыру жөніндегі жұмыскерлердің, сондай-ақ орман ресурстарын өңдеуді жүзеге асыратын жұмыскерлердің жұмыстарына (көрсетілетін қызметтеріне) ақы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байланыс құралдарын, көлік және жабдықтар, өртке қарсы күрес, орман қорғау және орман дақылдары мақсатындағы тетіктер мен материалдар, орман дақылдары жұмыстары үшін тұқымдар мен отырғызу материалдарын, жанар-жағармай материалдарын, киім-кешек, қару және арнайы қорғаныш құралдарын сатып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6) орман ресурстарын өңдеу үшін қажетті жабдықтар мен тетіктер сатып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7) орман шаруашылығы саласындағы мемлекеттік мекемелердің жұмыс істеуіне байланысты ғимараттарды, құрылыстарды және өзге де объектілерді салу, реконструкциялау және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орман және ((лық шаруашылығы үшін мамандар даярлау және олардың біліктілігін арттыру;</w:t>
            </w:r>
          </w:p>
          <w:p>
            <w:pPr>
              <w:spacing w:after="20"/>
              <w:ind w:left="20"/>
              <w:jc w:val="both"/>
            </w:pPr>
            <w:r>
              <w:rPr>
                <w:rFonts w:ascii="Times New Roman"/>
                <w:b w:val="false"/>
                <w:i w:val="false"/>
                <w:color w:val="000000"/>
                <w:sz w:val="20"/>
              </w:rPr>
              <w:t>
9) орман шаруашылығы саласындағы мемлекеттік мекемелердің жұмыскерлерін еңбек көрсеткіштері үшін көтермелеу (112, 113, 116, 121, 122, 124, 131, 135, 136, 141, 142, 143, 144, 149, 151, 152, 153, 154, 159, 161, 165, 169, 413, 414, 416, 417, 419, 421 және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bl>
    <w:bookmarkStart w:name="z73" w:id="31"/>
    <w:p>
      <w:pPr>
        <w:spacing w:after="0"/>
        <w:ind w:left="0"/>
        <w:jc w:val="both"/>
      </w:pPr>
      <w:r>
        <w:rPr>
          <w:rFonts w:ascii="Times New Roman"/>
          <w:b w:val="false"/>
          <w:i w:val="false"/>
          <w:color w:val="000000"/>
          <w:sz w:val="28"/>
        </w:rPr>
        <w:t>
      ".</w:t>
      </w:r>
    </w:p>
    <w:bookmarkEnd w:id="31"/>
    <w:bookmarkStart w:name="z74" w:id="32"/>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Қазақстан Республикасының заңнамасында белгіленген тәртіппен:</w:t>
      </w:r>
    </w:p>
    <w:bookmarkEnd w:id="32"/>
    <w:bookmarkStart w:name="z75" w:id="33"/>
    <w:p>
      <w:pPr>
        <w:spacing w:after="0"/>
        <w:ind w:left="0"/>
        <w:jc w:val="both"/>
      </w:pPr>
      <w:r>
        <w:rPr>
          <w:rFonts w:ascii="Times New Roman"/>
          <w:b w:val="false"/>
          <w:i w:val="false"/>
          <w:color w:val="000000"/>
          <w:sz w:val="28"/>
        </w:rPr>
        <w:t>
      1) осы бұйрықтың көшірмесін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 эталондық бақылау банкіне енгізу үшін жіберуді;</w:t>
      </w:r>
    </w:p>
    <w:bookmarkEnd w:id="33"/>
    <w:bookmarkStart w:name="z76" w:id="34"/>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орналастыруды қамтамасыз етсін.</w:t>
      </w:r>
    </w:p>
    <w:bookmarkEnd w:id="34"/>
    <w:bookmarkStart w:name="z77" w:id="35"/>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3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