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0ec1" w14:textId="8700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Талғар қаласы мен ауылдық округтерінің 2025-2027 жылдарға арналған бюджеттері туралы" Талғар аудандық мәслихатының 2024 жылғы 31желтоқсандағы № 36-134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18 маусымдағы № 43-174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2025-2027 жылдарға арналған бюджеттері туралы" 2024 жылғы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Талғар қаласының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3 084 258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2 825 802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258 456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3 090 621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6363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6363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6363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Алатау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543 172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503 172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40 000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544 832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1660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1660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1660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Белбұлақ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644 238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633 688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10 550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644 777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539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539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Бесағаш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1 150 054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1 137 231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12 823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1 151 365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1 311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1 311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1 311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Бесқайнар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170 788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141 995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28 793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174 617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3 829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3 829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3 829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Гүлдала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450 657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432 745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17 823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451 419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762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762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Кеңдала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496 812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472 699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24 113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497 785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973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973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973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Қайнар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725 301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488 391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236 910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727 268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1967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1967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1967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Нұра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282 145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140 413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141 732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283 480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1 335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Панфилов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1 146 242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1 112 975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509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32 758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1 146 920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678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678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Тұздыбастау ауылдық округінің бюджеті тиісінше осы шешімнің 31, 32 және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990 341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969 229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21 112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990 528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187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187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18 маусымдағы № 43-174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18 маусымдағы № 43-174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Алатау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18 маусымдағы № 43-174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Белбұлақ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18 маусымдағы № 43-174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Бесағаш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18 маусымдағы № 43-174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Бесқайнар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18 маусымдағы № 43-174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Гүлдала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18 маусымдағы № 43-174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Кеңдала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18 маусымдағы № 43-174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Қайнар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18 маусымдағы № 43-174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Нұра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18 маусымдағы № 43-174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Панфилов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18 маусымдағы № 43-174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Тұздыбастау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