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3a03" w14:textId="6783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Іргелі ауылдық округінің Көксай және Кемертоған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Іргелі ауылдық округі әкімінің 2025 жылғы 13 қарашадағы № 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Іргелі ауылдық округі Көксай, Кемертоған ауылы халқының пікірін ескере отырып және 2025 жылғы 11 маусымдағы Алматы облыстық ономастикалық комиссиясының қорытындысы негізінде, Қарасай ауданы Іргелі ауылдық округ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Іргелі ауылдық округінің Көксай ауылының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Көксай ауылының атауы қайталанатын Береке көшесіне "Садықхан Дүйсенбаев"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Көксай ауылының атауы қайталанатын Арай көшесіне "Әлім Тутадзе"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Көксай ауылының атауы қайталанатын Ақсай көшесіне "Білял Жақұбаев"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Көксай ауылының атауы қайталанатын Тәуелсіздік көшесіне "Сәрсенбай Керімтаев" көшесі.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Іргелі ауылдық округінің Кемертоған ауылының көшесіне келесі атау берілсін: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Кемертоған ауылының атауы жоқ көшеге "Дәулетқұл Әбдиев" көшесі.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Іргелі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Қамалбек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