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e0ef" w14:textId="9c7e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Қаракемер ауылдық округінің Қаракемер, Сатай, Талдыбұлақ ауылындардағы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Қаракемер ауылдық округі әкімінің 2025 жылғы 20 қарашадағы № 11-07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әкімшілік-аумақтық құрылысы туралы” Қазақстан Республикасы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ауданы Қаракемер ауылдық округінің халқының пікірін ескере отырып және 2025 жылғы 11 маусымдағы облыстық ономастикалық комиссиясының қорытындысы негізінде, Алматы облысы Еңбекшіқазақ ауданы Қаракемер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 Қаракемер ауылдық округіне қарасты Қаракемер ауылындағы: “Дачная” көшесі - “Сарыарқа” көшесі, “Шоссейная” көшесі - “Жібек жолы” көшесі; Сатай ауылындағы “Сатай батыр ” көшесі - “ Достық” көшесі; Талдыбұлақ ауылындағы “Байторы баба 1 ” көшесі - “Қайнар” көшесі, “Байторы баба 2” көшесі - “Жастар” көшесі болып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Қаракемер ауылдық округі әкімінің у.м.а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