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bbd9" w14:textId="5c7b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08 қаңтарындағы № 33-126 "Балқаш ауданының ауылдық окруктерінің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31 қазандағы № 43-147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33-126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2024-2026 жылдарға арналған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91 641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79 574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41 785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37 789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95 679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4038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4038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2025-2027 жылдарға арналған бюджеті тиісінше осы шешімнің 4, 5 және 6-қосымшаларына сәйкес, оның ішінде 2025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45 284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19 249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26 035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25 997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61 368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16084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16084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2025-2027 жылдарға арналған бюджеті тиісінше осы шешімнің 7, 8 және 9-қосымшаларына сәйкес, оның ішінде 2025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44 400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6171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38 229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2956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35273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47 387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2987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2987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2025-2027 жылдарға арналған бюджеті тиісінше осы шешімнің 10, 11 және 12-қосымшаларына сәйкес, оның ішінде 2025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162 806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77 794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85 012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14 584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70 428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193 729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30923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30923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2025-2027 жылдарға арналған бюджеті тиісінше осы шешімнің 13, 14 және 15-қосымшаларына сәйкес, оның ішінде 2025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64 525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22 896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41 629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40 985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65 405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880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2025-2027 жылдарға арналған бюджеті тиісінше осы шешімнің 16, 17 және 18-қосымшаларына сәйкес, оның ішінде 2025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42 998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38 003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2 357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35 646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43 197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199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199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2025-2027 жылдарға арналған бюджеті тиісінше осы шешімнің 19, 20 және 21-қосымшаларына сәйкес, оның ішінде 2025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40 314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10 562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29 752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823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45 279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4965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4965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2025-2027 жылдарға арналған бюджеті тиісінше осы шешімнің 22, 23 және 24-қосымшаларына сәйкес, оның ішінде 2025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47 010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13 071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33 939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4 688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29 251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51 219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4209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4209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2025-2027 жылдарға арналған бюджеті тиісінше осы шешімнің 25, 26 және 27-қосымшаларына сәйкес, оның ішінде 2025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40 566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8159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32 407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1546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30 861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41 638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1072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1072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2025-2027 жылдарға арналған бюджеті тиісінше осы шешімнің 28, 29 және 30-қосымшаларына сәйкес, оның ішінде 2025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45 856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7 500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38 356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1 412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36 944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48 192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2336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2336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2025-2026 жылдарға арналған бюджеті тиісінше осы шешімнің 31, 32 және 33-қосымшаларына сәйкес, оның ішінде 2025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50 855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9193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41 662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1 380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40 282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52 927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2072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2072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2025-2027 жылдарға арналған бюджеті тиісінше осы шешімнің 34, 35 және 36-қосымшаларына сәйкес, оның ішінде 2025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41 717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35 423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4 496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30 927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41895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178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пайдалану)0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178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2025-2027 жылдарға арналған бюджеті тиісінше осы шешімнің 37, 38 және 39-қосымшаларына сәйкес, оның ішінде 2025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38 119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5 791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32 328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32 290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38 260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2025-2027 жылдарға арналған бюджеті тиісінше осы шешімнің 40, 41 және 42-қосымшаларына сәйкес, оның ішінде 202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44 588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37 698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37 660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47 165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2577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2577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2025-2027 жылдарға арналған бюджеті тиісінше осы шешімнің 43, 44 және 45-қосымшаларына сәйкес, оның ішінде 2025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44 568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5 556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39 012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38 563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45 200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632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632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2025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13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31 қазанындағы "Балқаш ауданының ауылдық округтерінің 2025-2027 жылдарға арналған бюджеті туралы" №43-147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