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f541" w14:textId="66ef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қосу туралы" Қазақстан Республикасы Әділет министрінің 2023 жылғы 26 мамырдағы № 344 және Қазақстан Республикасының Цифрлық даму, инновациялар және аэроғарыш өнеркәсібі министрінің міндетін атқарушының 2023 жылғы 27 мамырдағы № 115/НҚ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2025 жылғы 25 қаңтардағы № 55 және Қазақстан Республикасының Цифрлық даму, инновациялар және аэроғарыш өнеркәсібі министрінің 2025 жылғы 27 қаңтардағы № 31/НҚ бірлескен бұйрығы</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қосу туралы" Қазақстан Республикасы Әділет министрінің 2023 жылғы 26 мамырдағы № 344 және Қазақстан Республикасының Цифрлық даму, инновациялар және аэроғарыш өнеркәсібі министрінің міндетін атқарушының 2023 жылғы 27 мамырдағы № 115/НҚ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32616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2025 жылғы 31 желтоқсанға дейін Қазақстан Республикасының бүкіл облыстарында, республикалық маңызы бар қалаларда, астанада Қазақстан Республикасы Әділет министрлігінің келесі мемлекеттік қызметтерін тестілеу рәсімдерін және мемлекеттік қызмет персоналы жөніндегі автоматтандырылған бірыңғай дерекқордың (ақпараттық жүйенің) үздіксіз жұмыс істеуін техникалық қамтамасыз ету жөніндегі оператордың базасында автоматтандырылған режимде көрсету бойынша пилоттық жоба іске қосылсын:</w:t>
      </w:r>
    </w:p>
    <w:bookmarkEnd w:id="2"/>
    <w:bookmarkStart w:name="z5" w:id="3"/>
    <w:p>
      <w:pPr>
        <w:spacing w:after="0"/>
        <w:ind w:left="0"/>
        <w:jc w:val="both"/>
      </w:pPr>
      <w:r>
        <w:rPr>
          <w:rFonts w:ascii="Times New Roman"/>
          <w:b w:val="false"/>
          <w:i w:val="false"/>
          <w:color w:val="000000"/>
          <w:sz w:val="28"/>
        </w:rPr>
        <w:t>
      "Адвокаттық қызметпен айналысуға үміткер адамдарды аттестаттаудан өткізу";</w:t>
      </w:r>
    </w:p>
    <w:bookmarkEnd w:id="3"/>
    <w:bookmarkStart w:name="z6" w:id="4"/>
    <w:p>
      <w:pPr>
        <w:spacing w:after="0"/>
        <w:ind w:left="0"/>
        <w:jc w:val="both"/>
      </w:pPr>
      <w:r>
        <w:rPr>
          <w:rFonts w:ascii="Times New Roman"/>
          <w:b w:val="false"/>
          <w:i w:val="false"/>
          <w:color w:val="000000"/>
          <w:sz w:val="28"/>
        </w:rPr>
        <w:t>
      "Нотариаттық қызметпен айналысу құқығына үміткер адамдарды аттестаттаудан өткізу";</w:t>
      </w:r>
    </w:p>
    <w:bookmarkEnd w:id="4"/>
    <w:bookmarkStart w:name="z7" w:id="5"/>
    <w:p>
      <w:pPr>
        <w:spacing w:after="0"/>
        <w:ind w:left="0"/>
        <w:jc w:val="both"/>
      </w:pPr>
      <w:r>
        <w:rPr>
          <w:rFonts w:ascii="Times New Roman"/>
          <w:b w:val="false"/>
          <w:i w:val="false"/>
          <w:color w:val="000000"/>
          <w:sz w:val="28"/>
        </w:rPr>
        <w:t>
      "Жеке сот орындаушысының қызметімен айналысуға үміткер адамдарды аттестаттаудан өткізу";</w:t>
      </w:r>
    </w:p>
    <w:bookmarkEnd w:id="5"/>
    <w:bookmarkStart w:name="z8" w:id="6"/>
    <w:p>
      <w:pPr>
        <w:spacing w:after="0"/>
        <w:ind w:left="0"/>
        <w:jc w:val="both"/>
      </w:pPr>
      <w:r>
        <w:rPr>
          <w:rFonts w:ascii="Times New Roman"/>
          <w:b w:val="false"/>
          <w:i w:val="false"/>
          <w:color w:val="000000"/>
          <w:sz w:val="28"/>
        </w:rPr>
        <w:t>
      "Сот сарапшыларын аттестаттау";</w:t>
      </w:r>
    </w:p>
    <w:bookmarkEnd w:id="6"/>
    <w:bookmarkStart w:name="z9" w:id="7"/>
    <w:p>
      <w:pPr>
        <w:spacing w:after="0"/>
        <w:ind w:left="0"/>
        <w:jc w:val="both"/>
      </w:pPr>
      <w:r>
        <w:rPr>
          <w:rFonts w:ascii="Times New Roman"/>
          <w:b w:val="false"/>
          <w:i w:val="false"/>
          <w:color w:val="000000"/>
          <w:sz w:val="28"/>
        </w:rPr>
        <w:t>
      "Сот-медициналық, сот-психиатриялық, сот-наркологиялық сарапшыларды аттестаттау";</w:t>
      </w:r>
    </w:p>
    <w:bookmarkEnd w:id="7"/>
    <w:bookmarkStart w:name="z10" w:id="8"/>
    <w:p>
      <w:pPr>
        <w:spacing w:after="0"/>
        <w:ind w:left="0"/>
        <w:jc w:val="both"/>
      </w:pPr>
      <w:r>
        <w:rPr>
          <w:rFonts w:ascii="Times New Roman"/>
          <w:b w:val="false"/>
          <w:i w:val="false"/>
          <w:color w:val="000000"/>
          <w:sz w:val="28"/>
        </w:rPr>
        <w:t>
      "Патенттік сенім білдірілген өкілдің қызметімен айналысуға үміткер адамдарды аттестаттау";</w:t>
      </w:r>
    </w:p>
    <w:bookmarkEnd w:id="8"/>
    <w:bookmarkStart w:name="z11" w:id="9"/>
    <w:p>
      <w:pPr>
        <w:spacing w:after="0"/>
        <w:ind w:left="0"/>
        <w:jc w:val="both"/>
      </w:pPr>
      <w:r>
        <w:rPr>
          <w:rFonts w:ascii="Times New Roman"/>
          <w:b w:val="false"/>
          <w:i w:val="false"/>
          <w:color w:val="000000"/>
          <w:sz w:val="28"/>
        </w:rPr>
        <w:t>
      "Сот-медициналық, сот-психиатриялық және сот-наркологиялық сараптамалардың белгілі бір түрін жүргізу құқығына біліктілік беру";</w:t>
      </w:r>
    </w:p>
    <w:bookmarkEnd w:id="9"/>
    <w:bookmarkStart w:name="z12" w:id="10"/>
    <w:p>
      <w:pPr>
        <w:spacing w:after="0"/>
        <w:ind w:left="0"/>
        <w:jc w:val="both"/>
      </w:pPr>
      <w:r>
        <w:rPr>
          <w:rFonts w:ascii="Times New Roman"/>
          <w:b w:val="false"/>
          <w:i w:val="false"/>
          <w:color w:val="000000"/>
          <w:sz w:val="28"/>
        </w:rPr>
        <w:t>
      "Сот сарапшысының біліктілігін беру".";</w:t>
      </w:r>
    </w:p>
    <w:bookmarkEnd w:id="10"/>
    <w:bookmarkStart w:name="z13" w:id="11"/>
    <w:p>
      <w:pPr>
        <w:spacing w:after="0"/>
        <w:ind w:left="0"/>
        <w:jc w:val="both"/>
      </w:pPr>
      <w:r>
        <w:rPr>
          <w:rFonts w:ascii="Times New Roman"/>
          <w:b w:val="false"/>
          <w:i w:val="false"/>
          <w:color w:val="000000"/>
          <w:sz w:val="28"/>
        </w:rPr>
        <w:t>
      көрсетілген бірлескен бұйрықпен бекітілген 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асыру тәртібінде: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жаңа редакцияда жазылсын:</w:t>
      </w:r>
    </w:p>
    <w:bookmarkStart w:name="z15" w:id="12"/>
    <w:p>
      <w:pPr>
        <w:spacing w:after="0"/>
        <w:ind w:left="0"/>
        <w:jc w:val="both"/>
      </w:pPr>
      <w:r>
        <w:rPr>
          <w:rFonts w:ascii="Times New Roman"/>
          <w:b w:val="false"/>
          <w:i w:val="false"/>
          <w:color w:val="000000"/>
          <w:sz w:val="28"/>
        </w:rPr>
        <w:t>
      "57. Біліктілік даярлығы аяқталғаннан кейін, Көрсетілетін қызметті беруші тестілеуге жататын адамдардың тізімін он жұмыс күні ішінде Тестілеу операторына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жаңа редакцияда жазылсын:</w:t>
      </w:r>
    </w:p>
    <w:bookmarkStart w:name="z17" w:id="13"/>
    <w:p>
      <w:pPr>
        <w:spacing w:after="0"/>
        <w:ind w:left="0"/>
        <w:jc w:val="both"/>
      </w:pPr>
      <w:r>
        <w:rPr>
          <w:rFonts w:ascii="Times New Roman"/>
          <w:b w:val="false"/>
          <w:i w:val="false"/>
          <w:color w:val="000000"/>
          <w:sz w:val="28"/>
        </w:rPr>
        <w:t>
      "71. Көрсетілетін қызметті алушылар үшін заңнаманы білуге тестілеуден өтудің шекті деңгейі сұрақтардың жалпы санынан дұрыс жауаптардың кемінде 70% құрайды.</w:t>
      </w:r>
    </w:p>
    <w:bookmarkEnd w:id="13"/>
    <w:bookmarkStart w:name="z18" w:id="14"/>
    <w:p>
      <w:pPr>
        <w:spacing w:after="0"/>
        <w:ind w:left="0"/>
        <w:jc w:val="both"/>
      </w:pPr>
      <w:r>
        <w:rPr>
          <w:rFonts w:ascii="Times New Roman"/>
          <w:b w:val="false"/>
          <w:i w:val="false"/>
          <w:color w:val="000000"/>
          <w:sz w:val="28"/>
        </w:rPr>
        <w:t>
      Егер заңнаманы білуге арналған тестілеу нәтижелері белгіленген шекті деңгейден аз болған жағдайда, көрсетілетін қызметті алушы тестілеудің келесі кезеңіне жіберілмейді.</w:t>
      </w:r>
    </w:p>
    <w:bookmarkEnd w:id="14"/>
    <w:p>
      <w:pPr>
        <w:spacing w:after="0"/>
        <w:ind w:left="0"/>
        <w:jc w:val="both"/>
      </w:pPr>
      <w:r>
        <w:rPr>
          <w:rFonts w:ascii="Times New Roman"/>
          <w:b w:val="false"/>
          <w:i w:val="false"/>
          <w:color w:val="000000"/>
          <w:sz w:val="28"/>
        </w:rPr>
        <w:t>
      Практикалық дағдылардың тиісті деңгейін тексеруге арналған тестілеуден өтудің шекті деңгейі белгілі бір мамандық бойынша ситуациялық міндеттер сұрақтарының жалпы санынан дұрыс жауаптардың 70 % құрайды.";</w:t>
      </w:r>
    </w:p>
    <w:bookmarkStart w:name="z19" w:id="15"/>
    <w:p>
      <w:pPr>
        <w:spacing w:after="0"/>
        <w:ind w:left="0"/>
        <w:jc w:val="both"/>
      </w:pPr>
      <w:r>
        <w:rPr>
          <w:rFonts w:ascii="Times New Roman"/>
          <w:b w:val="false"/>
          <w:i w:val="false"/>
          <w:color w:val="000000"/>
          <w:sz w:val="28"/>
        </w:rPr>
        <w:t>
      2. Қазақстан Республикасы Әділет министрлігінің Цифрландыру және мемлекеттік қызметтерді автоматтандыру департаменті Қазақстан Республикасының заңнамасында белгіленген тәртіппен осы бірлескен бұйрықты Қазақстан Республикасы Әділет министрлігінің ресми интернет-ресурсында орналастыруды қамтамасыз етсін.</w:t>
      </w:r>
    </w:p>
    <w:bookmarkEnd w:id="15"/>
    <w:bookmarkStart w:name="z20" w:id="1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әділет және цифрлық даму, инновациялар және аэроғарыш өнеркәсібі вице-министрлеріне жүктелсін.</w:t>
      </w:r>
    </w:p>
    <w:bookmarkEnd w:id="16"/>
    <w:bookmarkStart w:name="z21" w:id="17"/>
    <w:p>
      <w:pPr>
        <w:spacing w:after="0"/>
        <w:ind w:left="0"/>
        <w:jc w:val="both"/>
      </w:pPr>
      <w:r>
        <w:rPr>
          <w:rFonts w:ascii="Times New Roman"/>
          <w:b w:val="false"/>
          <w:i w:val="false"/>
          <w:color w:val="000000"/>
          <w:sz w:val="28"/>
        </w:rPr>
        <w:t>
      4. Осы бірлескен бұйрық алғашқы ресми жарияланған күнінен бастап күшіне енеді.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 Л. Мерсалимова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инновациялар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 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