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337c" w14:textId="b9f3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2025 жылғы 19 қыркүйектегі № 363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кіріспе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9 039 018,8 мың теңге, оның ішінде:</w:t>
      </w:r>
    </w:p>
    <w:p>
      <w:pPr>
        <w:spacing w:after="0"/>
        <w:ind w:left="0"/>
        <w:jc w:val="both"/>
      </w:pPr>
      <w:r>
        <w:rPr>
          <w:rFonts w:ascii="Times New Roman"/>
          <w:b w:val="false"/>
          <w:i w:val="false"/>
          <w:color w:val="000000"/>
          <w:sz w:val="28"/>
        </w:rPr>
        <w:t>
      салықтық түсімдер – 5 131 693 мың теңге;</w:t>
      </w:r>
    </w:p>
    <w:p>
      <w:pPr>
        <w:spacing w:after="0"/>
        <w:ind w:left="0"/>
        <w:jc w:val="both"/>
      </w:pPr>
      <w:r>
        <w:rPr>
          <w:rFonts w:ascii="Times New Roman"/>
          <w:b w:val="false"/>
          <w:i w:val="false"/>
          <w:color w:val="000000"/>
          <w:sz w:val="28"/>
        </w:rPr>
        <w:t>
      салықтық емес түсімдер – 23 845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3 874 325,8 мың теңге;</w:t>
      </w:r>
    </w:p>
    <w:p>
      <w:pPr>
        <w:spacing w:after="0"/>
        <w:ind w:left="0"/>
        <w:jc w:val="both"/>
      </w:pPr>
      <w:r>
        <w:rPr>
          <w:rFonts w:ascii="Times New Roman"/>
          <w:b w:val="false"/>
          <w:i w:val="false"/>
          <w:color w:val="000000"/>
          <w:sz w:val="28"/>
        </w:rPr>
        <w:t>
      2) шығындар – 9 798 684,7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-833 555,9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833 555,9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bookmarkStart w:name="z6"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қыркүйектегі </w:t>
            </w:r>
            <w:r>
              <w:br/>
            </w:r>
            <w:r>
              <w:rPr>
                <w:rFonts w:ascii="Times New Roman"/>
                <w:b w:val="false"/>
                <w:i w:val="false"/>
                <w:color w:val="000000"/>
                <w:sz w:val="20"/>
              </w:rPr>
              <w:t>№ 363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3872990,6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