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3925" w14:textId="00e3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Қобда ауданы әкімдігінің 2025 жылғы 12 желтоқсандағы № 444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w:t>
      </w: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2025 жылғы 3 желтоқсандағы № ЖТ-2025-04275285 "Freedom Telecom Operations" ЖШС-нің хатына сәйкес, аудан әкімдігі ҚАУЛЫ ЕТЕДІ:</w:t>
      </w:r>
    </w:p>
    <w:bookmarkEnd w:id="0"/>
    <w:bookmarkStart w:name="z3" w:id="1"/>
    <w:p>
      <w:pPr>
        <w:spacing w:after="0"/>
        <w:ind w:left="0"/>
        <w:jc w:val="both"/>
      </w:pPr>
      <w:r>
        <w:rPr>
          <w:rFonts w:ascii="Times New Roman"/>
          <w:b w:val="false"/>
          <w:i w:val="false"/>
          <w:color w:val="000000"/>
          <w:sz w:val="28"/>
        </w:rPr>
        <w:t>
      1. "Ақтөбе-Орал" бағытындағы талшықты-оптикалық байланыс желісін пайдалану үшін, Қобда ауданы аумағында орналасқан жалпы көлемі-26,2552 га жер учаскесіне қосымшадағы тізімге сәйкес жер пайдаланушылардан алып қоймастан 10 жыл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"Қобда аудандық жер қатынастары бөлімі"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 оны ресми жарияланғаннан кейін, Қобда ауданы әкімдігінің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күннен кейін күнтізбелік он күн өткен соң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Тынымгереев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