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05ff" w14:textId="3010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Қобда аудандық мәслихатының 2025 жылғы 10 қазандағы № 372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Қобда аудандық мәслихатының кейбір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Лауазымы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2025 жылғы 10 қазандағы № 372 </w:t>
            </w:r>
            <w:r>
              <w:br/>
            </w:r>
            <w:r>
              <w:rPr>
                <w:rFonts w:ascii="Times New Roman"/>
                <w:b w:val="false"/>
                <w:i w:val="false"/>
                <w:color w:val="000000"/>
                <w:sz w:val="20"/>
              </w:rPr>
              <w:t>шешіміне қосымша</w:t>
            </w:r>
          </w:p>
        </w:tc>
      </w:tr>
    </w:tbl>
    <w:bookmarkStart w:name="z6" w:id="3"/>
    <w:p>
      <w:pPr>
        <w:spacing w:after="0"/>
        <w:ind w:left="0"/>
        <w:jc w:val="left"/>
      </w:pPr>
      <w:r>
        <w:rPr>
          <w:rFonts w:ascii="Times New Roman"/>
          <w:b/>
          <w:i w:val="false"/>
          <w:color w:val="000000"/>
        </w:rPr>
        <w:t xml:space="preserve"> Қобда аудандық мәслихатының күші жойылған кейбір шешімдерінің тізбесі</w:t>
      </w:r>
    </w:p>
    <w:bookmarkEnd w:id="3"/>
    <w:bookmarkStart w:name="z7" w:id="4"/>
    <w:p>
      <w:pPr>
        <w:spacing w:after="0"/>
        <w:ind w:left="0"/>
        <w:jc w:val="both"/>
      </w:pPr>
      <w:r>
        <w:rPr>
          <w:rFonts w:ascii="Times New Roman"/>
          <w:b w:val="false"/>
          <w:i w:val="false"/>
          <w:color w:val="000000"/>
          <w:sz w:val="28"/>
        </w:rPr>
        <w:t xml:space="preserve">
      1) Қобда аудандық мәслихатының 2018 жылғы 2 наурыздағы № 137 "Қобда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3-7-156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2) Қобда аудандық мәслихатының 2023 жылғы 27 сәуірдегі № 12 "Қобда аудандық мәслихатының 2018 жылғы 2 наурыздағы № 137 "Қобда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 (2023 жылы 11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3) Қобда аудандық мәслихатының 2023 жылғы 4 тамыздағы № 54 "Қобда аудандық мәслихатының 2018 жылғы 2 наурыздағы № 137 "Қобда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 (2023 жылы 14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