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7927" w14:textId="6fe7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2025-2029 жылдарға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Ақтөбе облысы Қарғалы аудандық мәслихатының 2025 жылғы 30 қыркүйектегі № 379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Республикасының жер Кодексінің" 15 бабының </w:t>
      </w:r>
      <w:r>
        <w:rPr>
          <w:rFonts w:ascii="Times New Roman"/>
          <w:b w:val="false"/>
          <w:i w:val="false"/>
          <w:color w:val="000000"/>
          <w:sz w:val="28"/>
        </w:rPr>
        <w:t>1 тармағының</w:t>
      </w:r>
      <w:r>
        <w:rPr>
          <w:rFonts w:ascii="Times New Roman"/>
          <w:b w:val="false"/>
          <w:i w:val="false"/>
          <w:color w:val="000000"/>
          <w:sz w:val="28"/>
        </w:rPr>
        <w:t xml:space="preserve"> 2-1) тармақшасына және Қазақстан Республикасының "Қазақстан Республикасындағы жергілікті мемлекеттік басқару және өзін-өзі басқару"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Қарғалы ауданы бойынша жайылымдарды басқару және оларды пайдалану жөніндегі 2025-2029 жылдарға арналған жоспары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4"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30 қыркүйектегі № 379 </w:t>
            </w:r>
            <w:r>
              <w:br/>
            </w:r>
            <w:r>
              <w:rPr>
                <w:rFonts w:ascii="Times New Roman"/>
                <w:b w:val="false"/>
                <w:i w:val="false"/>
                <w:color w:val="000000"/>
                <w:sz w:val="20"/>
              </w:rPr>
              <w:t>шешіміне қосымша</w:t>
            </w:r>
          </w:p>
        </w:tc>
      </w:tr>
    </w:tbl>
    <w:bookmarkStart w:name="z6" w:id="1"/>
    <w:p>
      <w:pPr>
        <w:spacing w:after="0"/>
        <w:ind w:left="0"/>
        <w:jc w:val="left"/>
      </w:pPr>
      <w:r>
        <w:rPr>
          <w:rFonts w:ascii="Times New Roman"/>
          <w:b/>
          <w:i w:val="false"/>
          <w:color w:val="000000"/>
        </w:rPr>
        <w:t xml:space="preserve"> Қарғалы ауданы бойынша жайылымдарды басқару және пайдалану жөніндегі 2025–2029 жылдарға арналған жоспары</w:t>
      </w:r>
    </w:p>
    <w:bookmarkEnd w:id="1"/>
    <w:p>
      <w:pPr>
        <w:spacing w:after="0"/>
        <w:ind w:left="0"/>
        <w:jc w:val="both"/>
      </w:pPr>
      <w:r>
        <w:rPr>
          <w:rFonts w:ascii="Times New Roman"/>
          <w:b w:val="false"/>
          <w:i w:val="false"/>
          <w:color w:val="000000"/>
          <w:sz w:val="28"/>
        </w:rPr>
        <w:t xml:space="preserve">
      Қарғалы ауданы бойынша жайылымдарды басқару және оларды пайдалану жөніндегі 2025-2029 жылдарға арналған жоспар (бұдан әрі - жоспар) "Жайылымдар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4-1)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 Ауыл шаруашылығы министрінің 2024 жылғы 29 шілдедегі № 263 </w:t>
      </w:r>
      <w:r>
        <w:rPr>
          <w:rFonts w:ascii="Times New Roman"/>
          <w:b w:val="false"/>
          <w:i w:val="false"/>
          <w:color w:val="000000"/>
          <w:sz w:val="28"/>
        </w:rPr>
        <w:t>бұйрығы</w:t>
      </w:r>
      <w:r>
        <w:rPr>
          <w:rFonts w:ascii="Times New Roman"/>
          <w:b w:val="false"/>
          <w:i w:val="false"/>
          <w:color w:val="000000"/>
          <w:sz w:val="28"/>
        </w:rPr>
        <w:t xml:space="preserve"> "Жайылымдарды басқару және оларды пайдалану жөніндегі үлгілік жоспарды бекіту туралы" бұйрығына сәйкес әзірленді. Осы жоспар жайылымдарды ұтымды пайдалануды, мал азығына деген қажеттілікті тұрақты қамтамасыз етуді және жайылымдардың тозу процестерін болдырмауды қамтамасыз етеді.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xml:space="preserve">
      1) Жерлер санаты Қарғалы ауданы бойынша жайылымдарды басқару және пайдалану жөніндегі 2025–2029 жылдарға арналған жоспарына сәйкес Қарғалы ауданының аумағы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2) Қарғалы ауданы бойынша жайылымдарды басқару және пайдалану жөніндегі 2025-2029 жылдарға арналған жоспарына </w:t>
      </w:r>
      <w:r>
        <w:rPr>
          <w:rFonts w:ascii="Times New Roman"/>
          <w:b w:val="false"/>
          <w:i w:val="false"/>
          <w:color w:val="000000"/>
          <w:sz w:val="28"/>
        </w:rPr>
        <w:t>2–қосымшаға</w:t>
      </w:r>
      <w:r>
        <w:rPr>
          <w:rFonts w:ascii="Times New Roman"/>
          <w:b w:val="false"/>
          <w:i w:val="false"/>
          <w:color w:val="000000"/>
          <w:sz w:val="28"/>
        </w:rPr>
        <w:t xml:space="preserve"> сәйкес ауылдық округтерінің және елді мекендерінің атаулары.</w:t>
      </w:r>
    </w:p>
    <w:p>
      <w:pPr>
        <w:spacing w:after="0"/>
        <w:ind w:left="0"/>
        <w:jc w:val="both"/>
      </w:pPr>
      <w:r>
        <w:rPr>
          <w:rFonts w:ascii="Times New Roman"/>
          <w:b w:val="false"/>
          <w:i w:val="false"/>
          <w:color w:val="000000"/>
          <w:sz w:val="28"/>
        </w:rPr>
        <w:t xml:space="preserve">
      3) Ауыл және ауылдық округ, иелері кескінінде ауыл шаруашылығы жануарларының саны туралы деректер Қарғалы ауданы бойынша жайылымдарды басқару және пайдалану жөніндегі 2025-2029 жылдарға арналған жоспарына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xml:space="preserve">
      4) Қарғалы ауданы бойынша жайылымдарды басқару және пайдалану жөніндегі 2025-2029 жылдарға арналған жоспарына </w:t>
      </w:r>
      <w:r>
        <w:rPr>
          <w:rFonts w:ascii="Times New Roman"/>
          <w:b w:val="false"/>
          <w:i w:val="false"/>
          <w:color w:val="000000"/>
          <w:sz w:val="28"/>
        </w:rPr>
        <w:t>4–қосымшаға</w:t>
      </w:r>
      <w:r>
        <w:rPr>
          <w:rFonts w:ascii="Times New Roman"/>
          <w:b w:val="false"/>
          <w:i w:val="false"/>
          <w:color w:val="000000"/>
          <w:sz w:val="28"/>
        </w:rPr>
        <w:t xml:space="preserve"> сәйкес табиғи жайылымдарды пайдалану күнтізбелік кестеге сәйкес жаю мерзімдері көрсетілген төрт алқапты жайылым айналымы арқылы көрсетілген.</w:t>
      </w:r>
    </w:p>
    <w:p>
      <w:pPr>
        <w:spacing w:after="0"/>
        <w:ind w:left="0"/>
        <w:jc w:val="both"/>
      </w:pPr>
      <w:r>
        <w:rPr>
          <w:rFonts w:ascii="Times New Roman"/>
          <w:b w:val="false"/>
          <w:i w:val="false"/>
          <w:color w:val="000000"/>
          <w:sz w:val="28"/>
        </w:rPr>
        <w:t xml:space="preserve">
      5) Ауыл және ауылдық округ кескінінде ауыл шаруашылығы жануарларының түрлері мен жастық-жыныстық топтары бойынша табын, отарлар саны туралы деректер Қарғалы ауданы бойынша жайылымдарды басқару және пайдалану жөніндегі 2025-2029 жылдарға арналған жоспарына сәйкес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6) Қарғалы ауданының аумағындағы ветеринариялық-санитарлық объектілері туралы деректер Қарғалы ауданы бойынша жайылымдарды басқару және пайдалану жөніндегі 2025-2029 жылдарға арналған жоспарына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xml:space="preserve">
      7) Қарғалы ауданы бойынша жайылымдарды басқару және пайдалану жөніндегі 2025-2029 жылдарға арналған жоспарына </w:t>
      </w:r>
      <w:r>
        <w:rPr>
          <w:rFonts w:ascii="Times New Roman"/>
          <w:b w:val="false"/>
          <w:i w:val="false"/>
          <w:color w:val="000000"/>
          <w:sz w:val="28"/>
        </w:rPr>
        <w:t>7–қосымшаға</w:t>
      </w:r>
      <w:r>
        <w:rPr>
          <w:rFonts w:ascii="Times New Roman"/>
          <w:b w:val="false"/>
          <w:i w:val="false"/>
          <w:color w:val="000000"/>
          <w:sz w:val="28"/>
        </w:rPr>
        <w:t xml:space="preserve"> сәйкес Қарғалы ауданының аумағында жайылымдардың қамтылғаны көрсетілген.</w:t>
      </w:r>
    </w:p>
    <w:p>
      <w:pPr>
        <w:spacing w:after="0"/>
        <w:ind w:left="0"/>
        <w:jc w:val="both"/>
      </w:pPr>
      <w:r>
        <w:rPr>
          <w:rFonts w:ascii="Times New Roman"/>
          <w:b w:val="false"/>
          <w:i w:val="false"/>
          <w:color w:val="000000"/>
          <w:sz w:val="28"/>
        </w:rPr>
        <w:t xml:space="preserve">
      8) осы Жоспарға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xml:space="preserve">
      9) Ауыл шаруашылығы жануарларын жаю бойынша халықтың мұқтажына арналған жайылымдарды белгілей отырып жеке аулаларға, оның ішінде қоғамдық жайылымдар ұсынылды, жер учаскесіне құқық белгілейтін және сәйкестендіру құжаттарының негізінде олардың меншік иелері немесе жер пайдаланушылар туралы мәліметтерді көрсете отырып, шекараларын, оның ішінде шалғайдағы, маусымдық, аридтік және мәдени жайылымдарын көрсете отырып, әкімшілік-аумақтық бірліктер аумағында жайылымдардың орналасу схемалары (картасы) Қарғалы ауданы бойынша жайылымдарды басқару және пайдалану жөніндегі 2025–2029 жылдарға арналған жоспарына </w:t>
      </w:r>
      <w:r>
        <w:rPr>
          <w:rFonts w:ascii="Times New Roman"/>
          <w:b w:val="false"/>
          <w:i w:val="false"/>
          <w:color w:val="000000"/>
          <w:sz w:val="28"/>
        </w:rPr>
        <w:t>9-қосымшаға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xml:space="preserve">
      10) Ауыл шаруашылығы жануарларын, мал айдау трассаларын және жайылымдық инфрақұрылымның өзге де объектілерін айдау үшін жайылым айналымдарының, сервитуттардың ұсынылатын схемалары, сондай-ақ жайылым пайдаланушыларға жер пайдалануға берілетін және жайылым пайдаланушылардың су көздеріне қол жеткізе отырып, мал жаю жөніндегі халықтың мұқтаждықтарын қанағаттандыру мақсатында резервтелген жайылымдар Қарғалы ауданы бойынша жайылымдарды басқару және пайдалану жөніндегі 2025–2029 жылдарға арналған жоспарына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11-қосымшаларына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Жайылымдардың сыйымдылығы туралы мәліметтер. Жайылымдық кезеңдегі жайылымдардың сыйымдылығын айқындау әдістерінің бірі жайылымдардың өнімділігі туралы қолда бар деректер негізінде айқындау әдісі болып табылады. Жасыл жем-шөптің тәуліктік қажеттілігі жануарлардың әр-бір түрлеріне шаруашылықта қабылданған – зоотехникалық нормалар бойынша анықталады. Алайда, жасыл жем-шөптің келесі болжамды нормаларды қолдануға болады (орташа бір басқа): сиырларға сауымдылығына байланысты 40-75 килограмм, ірі қара малдың 1 жылдан астам төліне 30-40 килограмм, 1 жылға дейінгі төлге 15-25 килограмм, қой 6-8 килограмм, қозылар 2-3 килограмм, жылқы 30-40 килограмм. Өріс кезеңі мерзімінің ұзақтықтығы түрлі аймақтарда мынадай: орман зонасында 130-140 күн, орман далалық аймағында 150-200 күн, далалық аймағында 180-200 күн. Осылайша, өрістің өнімділігін, тәуліктің қажеттілігінің жасыл жемтікте және өрістің кезеңінің ұзақтығын, анықтау болады сыйымдылықты біле тұра, жасыл жем-шөптің жануарларға тәуліктік қажеттілігін және өріс кезеңі мерзімінің ұзақтықтығын біле тұра, жайылымдардың сыйымдылығын анықтауға болады.</w:t>
      </w:r>
    </w:p>
    <w:p>
      <w:pPr>
        <w:spacing w:after="0"/>
        <w:ind w:left="0"/>
        <w:jc w:val="both"/>
      </w:pPr>
      <w:r>
        <w:rPr>
          <w:rFonts w:ascii="Times New Roman"/>
          <w:b w:val="false"/>
          <w:i w:val="false"/>
          <w:color w:val="000000"/>
          <w:sz w:val="28"/>
        </w:rPr>
        <w:t>
      Жайылымның бір қатар белгілі жүйелері бар:</w:t>
      </w:r>
    </w:p>
    <w:p>
      <w:pPr>
        <w:spacing w:after="0"/>
        <w:ind w:left="0"/>
        <w:jc w:val="both"/>
      </w:pPr>
      <w:r>
        <w:rPr>
          <w:rFonts w:ascii="Times New Roman"/>
          <w:b w:val="false"/>
          <w:i w:val="false"/>
          <w:color w:val="000000"/>
          <w:sz w:val="28"/>
        </w:rPr>
        <w:t>
      - еркін немесе жүйесіз бағу, барлық жайылым мерзімінде мал жайылымда күн сайын жайылады;</w:t>
      </w:r>
    </w:p>
    <w:p>
      <w:pPr>
        <w:spacing w:after="0"/>
        <w:ind w:left="0"/>
        <w:jc w:val="both"/>
      </w:pPr>
      <w:r>
        <w:rPr>
          <w:rFonts w:ascii="Times New Roman"/>
          <w:b w:val="false"/>
          <w:i w:val="false"/>
          <w:color w:val="000000"/>
          <w:sz w:val="28"/>
        </w:rPr>
        <w:t>
      - байлаулы жайылым, жануарлар шағын алқапта жайылып арқан және шынжырда байланады, содан кейін әрі қарай басқа алқапқа ауыстырылады;</w:t>
      </w:r>
    </w:p>
    <w:p>
      <w:pPr>
        <w:spacing w:after="0"/>
        <w:ind w:left="0"/>
        <w:jc w:val="both"/>
      </w:pPr>
      <w:r>
        <w:rPr>
          <w:rFonts w:ascii="Times New Roman"/>
          <w:b w:val="false"/>
          <w:i w:val="false"/>
          <w:color w:val="000000"/>
          <w:sz w:val="28"/>
        </w:rPr>
        <w:t>
      - өрістік жайылым жүйесі, жайылым алқапты бірнеше өрістерге бөледі және кезекпен мал жайылады. Қарғалы ауданы аумағында еркін және өрістік жайылым жүйесі қолданылады. Бұқалар мен әлсіз кәрі малдарды кейде байлап жаю тәсілі де қолданылады.</w:t>
      </w:r>
    </w:p>
    <w:p>
      <w:pPr>
        <w:spacing w:after="0"/>
        <w:ind w:left="0"/>
        <w:jc w:val="both"/>
      </w:pPr>
      <w:r>
        <w:rPr>
          <w:rFonts w:ascii="Times New Roman"/>
          <w:b w:val="false"/>
          <w:i w:val="false"/>
          <w:color w:val="000000"/>
          <w:sz w:val="28"/>
        </w:rPr>
        <w:t>
      Өрістік мал жаю жүйесі. Жайылымның тиімді пайдалану негізгі бағыты – өрістік мал жаю жүйесі. Жүйесіз мал жаюдан гөрі бұл әдістің артықшылығы бар. Жүйесіз, еркін малдың жайылған кезінде шөптің қалыңдығы, дәнді және бұршақты өсімдіктердің саны үнемі азаяды, нәтижесінде пайдалы өсімдіктер жоғалып кетеді, нашар жеп қойылатын шөпке, тырбық өнімі аз өсімдіктерге ауысып кетеді. Осылайша жайылым мерзімінің екінші жартысында жануарлар азықтанудың жетімсіздігіне ұшырайды, пайдасы аз, қураған өсімдіктермен азықтануға мәжбүр болады. Өрістік жаю жүйесінде осы кемшіліктер жойылады, жайылымдардың жоғары өнімділігі мен шабындық шөп сақталады.</w:t>
      </w:r>
    </w:p>
    <w:p>
      <w:pPr>
        <w:spacing w:after="0"/>
        <w:ind w:left="0"/>
        <w:jc w:val="both"/>
      </w:pPr>
      <w:r>
        <w:rPr>
          <w:rFonts w:ascii="Times New Roman"/>
          <w:b w:val="false"/>
          <w:i w:val="false"/>
          <w:color w:val="000000"/>
          <w:sz w:val="28"/>
        </w:rPr>
        <w:t>
      Өрістік мал жаю жүйесінде жайылым алқабы өрістерге бөлінеді, шабындық шөпті кезек-кезек малға беріледі. Алдымен мал бірінші өрісте, содан кейін, осы учаскедегі өсімдіктер шабылғаннан кейін, малды екінші өріске жаяды. Екінші өрістен кейін малды үшінші, одан кейін төртінші өріске жаяды, барлық өрістер қолданып болғаннан кейін, мал қайтадан бірінші өріске ауыстырылады. Отаудың екінші циклы барлық өрістердің кезек тәртібінде басталады. Әрбір өріс 25-30 күн жаюдан еркін болуы тиіс, осы алқапта шөп жақсы өсу үшін. Өрістік мал жаю жүйесінде мал ұстауға қажетті алаңы азайып, сиырлардың сүттілігі жайылым кезеңінде 15-25% артып, төлдердің тірі салмақ өсімі жүйесіз мал жаюмен салыстырғанда 25-30% артады. Әр түрлі табиғи аймақтары мен жайылым типтеріне тиісті жайылым айналымы әзірленеді. В. И. Ларинның деректері бойынша Қазақстанның жағдайында жайылымдық кезеңде құрғақ далалық аймақта балауса өсу мүмкін, осыған байланысты құрғақ дала аумағында шабындық шөп отау циклдарының саны екі-үш рет ұсынылады. Үш танапты егіс жүйесінің жайылым айналымында құрғақ-дала зонасына арналған шабындық шөптің екі рет отауы қарастырылады: бір алқап – 3 рет отау, ағымдағы жылдың көктемінен бастап, екі алқап – 2 рет жазда және күзде, үш алқап – 1 рет күзде тұқымдардың пісуі мен шашылғаннан кейін. Жайылымның әрбір алқабы кезекті отауға бөлінеді, оның саны ауа райының жағдайына байланысты анықталады. Малдың өрісте жайылуы 6 күннен аспауы қажет.</w:t>
      </w:r>
    </w:p>
    <w:p>
      <w:pPr>
        <w:spacing w:after="0"/>
        <w:ind w:left="0"/>
        <w:jc w:val="both"/>
      </w:pPr>
      <w:r>
        <w:rPr>
          <w:rFonts w:ascii="Times New Roman"/>
          <w:b w:val="false"/>
          <w:i w:val="false"/>
          <w:color w:val="000000"/>
          <w:sz w:val="28"/>
        </w:rPr>
        <w:t>
      Жайылым айналымының орташа саны осы үлгідегі жайылым үшін формула бойынша есептелуі мүмкін:</w:t>
      </w:r>
    </w:p>
    <w:p>
      <w:pPr>
        <w:spacing w:after="0"/>
        <w:ind w:left="0"/>
        <w:jc w:val="both"/>
      </w:pPr>
      <w:r>
        <w:rPr>
          <w:rFonts w:ascii="Times New Roman"/>
          <w:b w:val="false"/>
          <w:i w:val="false"/>
          <w:color w:val="000000"/>
          <w:sz w:val="28"/>
        </w:rPr>
        <w:t>
      Өріс саны = (жайылымдық кезең ұзақтығы) / (малдың өрісте болу рұқсат етілген ұзақтығы × циклдарының отау саны) / 1,5, яғни 180/6/2=15.</w:t>
      </w:r>
    </w:p>
    <w:p>
      <w:pPr>
        <w:spacing w:after="0"/>
        <w:ind w:left="0"/>
        <w:jc w:val="both"/>
      </w:pPr>
      <w:r>
        <w:rPr>
          <w:rFonts w:ascii="Times New Roman"/>
          <w:b w:val="false"/>
          <w:i w:val="false"/>
          <w:color w:val="000000"/>
          <w:sz w:val="28"/>
        </w:rPr>
        <w:t>
      Үш танапты жайылым айналымында орта есеппен екі есе отау шөп көзделеді. Жайылымдық кезең ұзақтығы 180 күн болғаны және малдың өрісте 6 күн болған жағдайда, жайылым айналымындағы өрістің жалпы саны 15 құрайды, ал алаңда 5.</w:t>
      </w:r>
    </w:p>
    <w:p>
      <w:pPr>
        <w:spacing w:after="0"/>
        <w:ind w:left="0"/>
        <w:jc w:val="both"/>
      </w:pPr>
      <w:r>
        <w:rPr>
          <w:rFonts w:ascii="Times New Roman"/>
          <w:b w:val="false"/>
          <w:i w:val="false"/>
          <w:color w:val="000000"/>
          <w:sz w:val="28"/>
        </w:rPr>
        <w:t>
      Өрістің мөлшерін есептеу. Өрістің мөлшері табындық алқапқа тең /өрістің саны/.</w:t>
      </w:r>
    </w:p>
    <w:p>
      <w:pPr>
        <w:spacing w:after="0"/>
        <w:ind w:left="0"/>
        <w:jc w:val="both"/>
      </w:pPr>
      <w:r>
        <w:rPr>
          <w:rFonts w:ascii="Times New Roman"/>
          <w:b w:val="false"/>
          <w:i w:val="false"/>
          <w:color w:val="000000"/>
          <w:sz w:val="28"/>
        </w:rPr>
        <w:t>
      100 мал бас отар үшін, сиырлар: 600/15 = 40 гектар.</w:t>
      </w:r>
    </w:p>
    <w:p>
      <w:pPr>
        <w:spacing w:after="0"/>
        <w:ind w:left="0"/>
        <w:jc w:val="both"/>
      </w:pPr>
      <w:r>
        <w:rPr>
          <w:rFonts w:ascii="Times New Roman"/>
          <w:b w:val="false"/>
          <w:i w:val="false"/>
          <w:color w:val="000000"/>
          <w:sz w:val="28"/>
        </w:rPr>
        <w:t>
      Барлығы: 100 мал басы үшін үш танапты жайылым айналымы, ірі қара мал жайылым айналымының көлемі 600 гектар, алқаптың көлемі 200 гектар, әрбір алқапта 40 гектардан 5 өріс.</w:t>
      </w:r>
    </w:p>
    <w:p>
      <w:pPr>
        <w:spacing w:after="0"/>
        <w:ind w:left="0"/>
        <w:jc w:val="both"/>
      </w:pPr>
      <w:r>
        <w:rPr>
          <w:rFonts w:ascii="Times New Roman"/>
          <w:b w:val="false"/>
          <w:i w:val="false"/>
          <w:color w:val="000000"/>
          <w:sz w:val="28"/>
        </w:rPr>
        <w:t>
      Өріс жайылым жүйесіндегі шабындық шөптің кезекті отауды ұтымды пайдалануды ұйымдастыру үшін өрістің ұзындығы, ені мен нысаны маңызды орын алады. Құрғақ далалық аймағының табиғи жайылымдарында алқаптың жайылым айналым мөлшері 60-90 гектар шегінде ұсынылады, мал жаю кезінде 3-4 кезекті отау ұйымдастырылады.</w:t>
      </w:r>
    </w:p>
    <w:p>
      <w:pPr>
        <w:spacing w:after="0"/>
        <w:ind w:left="0"/>
        <w:jc w:val="both"/>
      </w:pPr>
      <w:r>
        <w:rPr>
          <w:rFonts w:ascii="Times New Roman"/>
          <w:b w:val="false"/>
          <w:i w:val="false"/>
          <w:color w:val="000000"/>
          <w:sz w:val="28"/>
        </w:rPr>
        <w:t>
      Алқаптар мен өрістерді орналастыру кезекті отау жүргізген кезінде малдардың қуаты мен күшін зая жіберетін малдарды басқа жерлерге бос жүрісін азайту маңызды талап болып табылады.</w:t>
      </w:r>
    </w:p>
    <w:p>
      <w:pPr>
        <w:spacing w:after="0"/>
        <w:ind w:left="0"/>
        <w:jc w:val="both"/>
      </w:pPr>
      <w:r>
        <w:rPr>
          <w:rFonts w:ascii="Times New Roman"/>
          <w:b w:val="false"/>
          <w:i w:val="false"/>
          <w:color w:val="000000"/>
          <w:sz w:val="28"/>
        </w:rPr>
        <w:t>
      Малдың бос жүрісінің негізгі түрлері мынадай: алқап, өріс және жазғы лагерлер, суат пунктілері арасындағы.</w:t>
      </w:r>
    </w:p>
    <w:p>
      <w:pPr>
        <w:spacing w:after="0"/>
        <w:ind w:left="0"/>
        <w:jc w:val="both"/>
      </w:pPr>
      <w:r>
        <w:rPr>
          <w:rFonts w:ascii="Times New Roman"/>
          <w:b w:val="false"/>
          <w:i w:val="false"/>
          <w:color w:val="000000"/>
          <w:sz w:val="28"/>
        </w:rPr>
        <w:t>
      Отаудың түрлері. Бірінші кезекте, шөптер масақтануға жақын учаскелерді отауға орынды. Қоршалмаған өрістерді отау кезінде, оң нәтиже беретін "аяқ астындағы" мал жаю әдісін қолдану қажет. Бұл әдісте табын баяу жүруде және бақташымен тоқталып отырады, сондықтан шабындық шөп бірқалыпты жеп қойылады. Таңертең табынды нашар шабындық шөп алаңымен немесе алдыңғы күндері мүлдем пайдаланылған алаңымен жүргізу қажет. Тамақтанғысы келген мал жеуге кем жарамды өсімдіктерді жақсырақ жеп қояды, күннің екінші ортасында оларды балғын телімге ауыстыруымен салыстырғанда.</w:t>
      </w:r>
    </w:p>
    <w:p>
      <w:pPr>
        <w:spacing w:after="0"/>
        <w:ind w:left="0"/>
        <w:jc w:val="both"/>
      </w:pPr>
      <w:r>
        <w:rPr>
          <w:rFonts w:ascii="Times New Roman"/>
          <w:b w:val="false"/>
          <w:i w:val="false"/>
          <w:color w:val="000000"/>
          <w:sz w:val="28"/>
        </w:rPr>
        <w:t>
      Жайылымдарды сақтау және өнімділігін арттыру, ботаникалық шабындық шөпті жақсарту үшін, эрозияны болдырмау немесе жол бермеу үшін Қарғалы ауданы үшін төрт танапты жайылымдар айналымының схемасы болып табылады. Зооветеринарлық талаптарына сәйкес табын жас-жыныс топтық бойынша қалыптастырылады. Жайылымдар айналымының алаңы мал жаюды ұйымдастыру кезіндегі қолайлы жағдайларын жасауымен, топтардың жер азықтығымен қамтамасыз етілуін есепке алғанда анықталады. Жайылым айналымы әрбір табын тобы бойынша бекітіледі. Сиыр табындарына жақын жердегі елді мекен маңында орналасқан табиғи жайылымдар беріледі. Қой мен жылқыларға неғұрлым шалғайдағы жайылымдық алқаптар беріледі. Табындық, отарлық телімдер мүмкіндігінше ықшам қолданылады. Телімдер шекаралары табиғи ашық көрінген пішінділері мен табиғи батпақты жерлеріне орайластырылады.</w:t>
      </w:r>
    </w:p>
    <w:p>
      <w:pPr>
        <w:spacing w:after="0"/>
        <w:ind w:left="0"/>
        <w:jc w:val="both"/>
      </w:pPr>
      <w:r>
        <w:rPr>
          <w:rFonts w:ascii="Times New Roman"/>
          <w:b w:val="false"/>
          <w:i w:val="false"/>
          <w:color w:val="000000"/>
          <w:sz w:val="28"/>
        </w:rPr>
        <w:t>
      Ауданда бар малды азықтану үшін жайылымдарды бірнеше рет отау ұсынылады. Бірнеше рет отау шабындық шөптің толық пайдалануына әсер етсе де, алайда жайылымдар бірте-бірте өз өнімділігін төмендетіп, азықтық сапасын нашарлатады.</w:t>
      </w:r>
    </w:p>
    <w:p>
      <w:pPr>
        <w:spacing w:after="0"/>
        <w:ind w:left="0"/>
        <w:jc w:val="both"/>
      </w:pPr>
      <w:r>
        <w:rPr>
          <w:rFonts w:ascii="Times New Roman"/>
          <w:b w:val="false"/>
          <w:i w:val="false"/>
          <w:color w:val="000000"/>
          <w:sz w:val="28"/>
        </w:rPr>
        <w:t>
      Жоғарыда айтылғандардың негізінде жайылым айналымдарының ұтымды схемасы дайындалды:</w:t>
      </w:r>
    </w:p>
    <w:p>
      <w:pPr>
        <w:spacing w:after="0"/>
        <w:ind w:left="0"/>
        <w:jc w:val="both"/>
      </w:pPr>
      <w:r>
        <w:rPr>
          <w:rFonts w:ascii="Times New Roman"/>
          <w:b w:val="false"/>
          <w:i w:val="false"/>
          <w:color w:val="000000"/>
          <w:sz w:val="28"/>
        </w:rPr>
        <w:t>
      Үш жылдық үш алқапты жайылым айналымы әр алқапта 5 өрістен. Жылдар бойынша пайдалану кезектілігі:</w:t>
      </w:r>
    </w:p>
    <w:p>
      <w:pPr>
        <w:spacing w:after="0"/>
        <w:ind w:left="0"/>
        <w:jc w:val="both"/>
      </w:pPr>
      <w:r>
        <w:rPr>
          <w:rFonts w:ascii="Times New Roman"/>
          <w:b w:val="false"/>
          <w:i w:val="false"/>
          <w:color w:val="000000"/>
          <w:sz w:val="28"/>
        </w:rPr>
        <w:t>
      - бірінші жылы – үш мәрте жаю, бірінші жаю көктемнен басталып 15 маусымда аяқталады;</w:t>
      </w:r>
    </w:p>
    <w:p>
      <w:pPr>
        <w:spacing w:after="0"/>
        <w:ind w:left="0"/>
        <w:jc w:val="both"/>
      </w:pPr>
      <w:r>
        <w:rPr>
          <w:rFonts w:ascii="Times New Roman"/>
          <w:b w:val="false"/>
          <w:i w:val="false"/>
          <w:color w:val="000000"/>
          <w:sz w:val="28"/>
        </w:rPr>
        <w:t>
      - екінші жылы – қыркүйек-қазан айларында жаю;</w:t>
      </w:r>
    </w:p>
    <w:p>
      <w:pPr>
        <w:spacing w:after="0"/>
        <w:ind w:left="0"/>
        <w:jc w:val="both"/>
      </w:pPr>
      <w:r>
        <w:rPr>
          <w:rFonts w:ascii="Times New Roman"/>
          <w:b w:val="false"/>
          <w:i w:val="false"/>
          <w:color w:val="000000"/>
          <w:sz w:val="28"/>
        </w:rPr>
        <w:t>
      - үшінші жылы – шілде-тамыздың бірінші жартысында жаю.</w:t>
      </w:r>
    </w:p>
    <w:p>
      <w:pPr>
        <w:spacing w:after="0"/>
        <w:ind w:left="0"/>
        <w:jc w:val="both"/>
      </w:pPr>
      <w:r>
        <w:rPr>
          <w:rFonts w:ascii="Times New Roman"/>
          <w:b w:val="false"/>
          <w:i w:val="false"/>
          <w:color w:val="000000"/>
          <w:sz w:val="28"/>
        </w:rPr>
        <w:t>
      Мал жаюға қатысты әртүрлі есептеулердің ыңғайлылығы үшін әртүрлі мал түрлерін салыстыру немесе жинақтау үшін шартты бірлік қолданылады.</w:t>
      </w:r>
    </w:p>
    <w:p>
      <w:pPr>
        <w:spacing w:after="0"/>
        <w:ind w:left="0"/>
        <w:jc w:val="both"/>
      </w:pPr>
      <w:r>
        <w:rPr>
          <w:rFonts w:ascii="Times New Roman"/>
          <w:b w:val="false"/>
          <w:i w:val="false"/>
          <w:color w:val="000000"/>
          <w:sz w:val="28"/>
        </w:rPr>
        <w:t>
      Ауыл шаруашылық жануарларының шартты басы – бұл жануарлардың әртүрлі түрлері мен санаттарын салыстыру үшін қолданылатын бірлік. Эквиваленттілік жануарлардың азыққа деген қажеттілігіне байланысты анықталады.</w:t>
      </w:r>
    </w:p>
    <w:p>
      <w:pPr>
        <w:spacing w:after="0"/>
        <w:ind w:left="0"/>
        <w:jc w:val="both"/>
      </w:pPr>
      <w:r>
        <w:rPr>
          <w:rFonts w:ascii="Times New Roman"/>
          <w:b w:val="false"/>
          <w:i w:val="false"/>
          <w:color w:val="000000"/>
          <w:sz w:val="28"/>
        </w:rPr>
        <w:t>
      Ауыл шаруашылығы жануарларын шартты бастарға қайта есептеу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мен түйелер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Ауыл шаруашылығы жануарларын суару туралы мәліметтер:</w:t>
      </w:r>
    </w:p>
    <w:p>
      <w:pPr>
        <w:spacing w:after="0"/>
        <w:ind w:left="0"/>
        <w:jc w:val="both"/>
      </w:pPr>
      <w:r>
        <w:rPr>
          <w:rFonts w:ascii="Times New Roman"/>
          <w:b w:val="false"/>
          <w:i w:val="false"/>
          <w:color w:val="000000"/>
          <w:sz w:val="28"/>
        </w:rPr>
        <w:t>
      Суаратын пункттер жануарлардың жайылатын мал басының түрлері мен топтарын, олардың учаскелерді пайдалану маусымдылығын, жергілікті жер бедерін ескере отырып орналастырылады. Су көздерін орналастыру кезінде суаруға ыңғайлы тәсілдерді ескеру және санитарлық-профилактикалық талаптарды сақтау қажет. Осы мақсатта су көздерін батпақты, су басатын және ластанған учаскелерде орналастыруға болмайды. Сондай-ақ бір суару пунктінен 250 бастан артық ірі қара немесе 2000 бастан артық қойға қызмет көрсетуге жобаланбауы тиіс.</w:t>
      </w:r>
    </w:p>
    <w:p>
      <w:pPr>
        <w:spacing w:after="0"/>
        <w:ind w:left="0"/>
        <w:jc w:val="both"/>
      </w:pPr>
      <w:r>
        <w:rPr>
          <w:rFonts w:ascii="Times New Roman"/>
          <w:b w:val="false"/>
          <w:i w:val="false"/>
          <w:color w:val="000000"/>
          <w:sz w:val="28"/>
        </w:rPr>
        <w:t>
      Жоғарыда айтылғандарды ескере отырып, жайылым аймақтарында ауыл шаруашылығы жануарлары су объектілеріне еркін қол жеткізе алады. Сонымен қатар, жекелеген учаскелерде су объектілерінде малды суару үшін тиісті түрде жабдықталған арнайы орындар пайдаланылады.</w:t>
      </w:r>
    </w:p>
    <w:p>
      <w:pPr>
        <w:spacing w:after="0"/>
        <w:ind w:left="0"/>
        <w:jc w:val="both"/>
      </w:pPr>
      <w:r>
        <w:rPr>
          <w:rFonts w:ascii="Times New Roman"/>
          <w:b w:val="false"/>
          <w:i w:val="false"/>
          <w:color w:val="000000"/>
          <w:sz w:val="28"/>
        </w:rPr>
        <w:t>
      Жайылымдық сумен жабдықтау көздері – өзендер, көлдер және ағынды су тоғандары сияқты табиғи су объектілері болып табылады.</w:t>
      </w:r>
    </w:p>
    <w:p>
      <w:pPr>
        <w:spacing w:after="0"/>
        <w:ind w:left="0"/>
        <w:jc w:val="both"/>
      </w:pPr>
      <w:r>
        <w:rPr>
          <w:rFonts w:ascii="Times New Roman"/>
          <w:b w:val="false"/>
          <w:i w:val="false"/>
          <w:color w:val="000000"/>
          <w:sz w:val="28"/>
        </w:rPr>
        <w:t>
      Ауыл шаруашылығы жануарларының түрлері мен жыл мезгілдері бойынша суға қажеттілігі мынадай нормалармен айқындалады:</w:t>
      </w:r>
    </w:p>
    <w:p>
      <w:pPr>
        <w:spacing w:after="0"/>
        <w:ind w:left="0"/>
        <w:jc w:val="both"/>
      </w:pPr>
      <w:r>
        <w:rPr>
          <w:rFonts w:ascii="Times New Roman"/>
          <w:b w:val="false"/>
          <w:i w:val="false"/>
          <w:color w:val="000000"/>
          <w:sz w:val="28"/>
        </w:rPr>
        <w:t>
      - ірі қара мал мен жылқы үшін – 45-60 литр;</w:t>
      </w:r>
    </w:p>
    <w:p>
      <w:pPr>
        <w:spacing w:after="0"/>
        <w:ind w:left="0"/>
        <w:jc w:val="both"/>
      </w:pPr>
      <w:r>
        <w:rPr>
          <w:rFonts w:ascii="Times New Roman"/>
          <w:b w:val="false"/>
          <w:i w:val="false"/>
          <w:color w:val="000000"/>
          <w:sz w:val="28"/>
        </w:rPr>
        <w:t>
      - 1-2 жастағы төлдер үшін – 25-35 литр;</w:t>
      </w:r>
    </w:p>
    <w:p>
      <w:pPr>
        <w:spacing w:after="0"/>
        <w:ind w:left="0"/>
        <w:jc w:val="both"/>
      </w:pPr>
      <w:r>
        <w:rPr>
          <w:rFonts w:ascii="Times New Roman"/>
          <w:b w:val="false"/>
          <w:i w:val="false"/>
          <w:color w:val="000000"/>
          <w:sz w:val="28"/>
        </w:rPr>
        <w:t>
      - бір жасқа дейінгі төл үшін – 10-15 литр;</w:t>
      </w:r>
    </w:p>
    <w:p>
      <w:pPr>
        <w:spacing w:after="0"/>
        <w:ind w:left="0"/>
        <w:jc w:val="both"/>
      </w:pPr>
      <w:r>
        <w:rPr>
          <w:rFonts w:ascii="Times New Roman"/>
          <w:b w:val="false"/>
          <w:i w:val="false"/>
          <w:color w:val="000000"/>
          <w:sz w:val="28"/>
        </w:rPr>
        <w:t>
      - қой мен ешкі үшін – 3-5 литр;</w:t>
      </w:r>
    </w:p>
    <w:p>
      <w:pPr>
        <w:spacing w:after="0"/>
        <w:ind w:left="0"/>
        <w:jc w:val="both"/>
      </w:pPr>
      <w:r>
        <w:rPr>
          <w:rFonts w:ascii="Times New Roman"/>
          <w:b w:val="false"/>
          <w:i w:val="false"/>
          <w:color w:val="000000"/>
          <w:sz w:val="28"/>
        </w:rPr>
        <w:t>
      - қозылар үшін – 1-2 литр.</w:t>
      </w:r>
    </w:p>
    <w:p>
      <w:pPr>
        <w:spacing w:after="0"/>
        <w:ind w:left="0"/>
        <w:jc w:val="both"/>
      </w:pPr>
      <w:r>
        <w:rPr>
          <w:rFonts w:ascii="Times New Roman"/>
          <w:b w:val="false"/>
          <w:i w:val="false"/>
          <w:color w:val="000000"/>
          <w:sz w:val="28"/>
        </w:rPr>
        <w:t>
      Жайылымнан суару орнына дейінгі рұқсат етілген қашықтық:</w:t>
      </w:r>
    </w:p>
    <w:p>
      <w:pPr>
        <w:spacing w:after="0"/>
        <w:ind w:left="0"/>
        <w:jc w:val="both"/>
      </w:pPr>
      <w:r>
        <w:rPr>
          <w:rFonts w:ascii="Times New Roman"/>
          <w:b w:val="false"/>
          <w:i w:val="false"/>
          <w:color w:val="000000"/>
          <w:sz w:val="28"/>
        </w:rPr>
        <w:t>
      - сиырлар үшін – 2,5 км;</w:t>
      </w:r>
    </w:p>
    <w:p>
      <w:pPr>
        <w:spacing w:after="0"/>
        <w:ind w:left="0"/>
        <w:jc w:val="both"/>
      </w:pPr>
      <w:r>
        <w:rPr>
          <w:rFonts w:ascii="Times New Roman"/>
          <w:b w:val="false"/>
          <w:i w:val="false"/>
          <w:color w:val="000000"/>
          <w:sz w:val="28"/>
        </w:rPr>
        <w:t>
      - бұзаулар үшін – 1 км;</w:t>
      </w:r>
    </w:p>
    <w:p>
      <w:pPr>
        <w:spacing w:after="0"/>
        <w:ind w:left="0"/>
        <w:jc w:val="both"/>
      </w:pPr>
      <w:r>
        <w:rPr>
          <w:rFonts w:ascii="Times New Roman"/>
          <w:b w:val="false"/>
          <w:i w:val="false"/>
          <w:color w:val="000000"/>
          <w:sz w:val="28"/>
        </w:rPr>
        <w:t>
      - ірі қара төлдері үшін – 2,5 км;</w:t>
      </w:r>
    </w:p>
    <w:p>
      <w:pPr>
        <w:spacing w:after="0"/>
        <w:ind w:left="0"/>
        <w:jc w:val="both"/>
      </w:pPr>
      <w:r>
        <w:rPr>
          <w:rFonts w:ascii="Times New Roman"/>
          <w:b w:val="false"/>
          <w:i w:val="false"/>
          <w:color w:val="000000"/>
          <w:sz w:val="28"/>
        </w:rPr>
        <w:t>
      - қой мен ешкі үшін – 3 км;</w:t>
      </w:r>
    </w:p>
    <w:p>
      <w:pPr>
        <w:spacing w:after="0"/>
        <w:ind w:left="0"/>
        <w:jc w:val="both"/>
      </w:pPr>
      <w:r>
        <w:rPr>
          <w:rFonts w:ascii="Times New Roman"/>
          <w:b w:val="false"/>
          <w:i w:val="false"/>
          <w:color w:val="000000"/>
          <w:sz w:val="28"/>
        </w:rPr>
        <w:t>
      - жылқы мен түйелер үшін – 4,6 км-ге дейін.</w:t>
      </w:r>
    </w:p>
    <w:p>
      <w:pPr>
        <w:spacing w:after="0"/>
        <w:ind w:left="0"/>
        <w:jc w:val="both"/>
      </w:pPr>
      <w:r>
        <w:rPr>
          <w:rFonts w:ascii="Times New Roman"/>
          <w:b w:val="false"/>
          <w:i w:val="false"/>
          <w:color w:val="000000"/>
          <w:sz w:val="28"/>
        </w:rPr>
        <w:t>
      Қарғалы ауданының жайылымдық жерлері негізінен сумен толық қамтамасыз етілген.</w:t>
      </w:r>
    </w:p>
    <w:p>
      <w:pPr>
        <w:spacing w:after="0"/>
        <w:ind w:left="0"/>
        <w:jc w:val="both"/>
      </w:pPr>
      <w:r>
        <w:rPr>
          <w:rFonts w:ascii="Times New Roman"/>
          <w:b w:val="false"/>
          <w:i w:val="false"/>
          <w:color w:val="000000"/>
          <w:sz w:val="28"/>
        </w:rPr>
        <w:t>
      10)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схемалары және кент, ауылдық округ маңында орналасқан жайылымдармен қамтамасыз етілмеген жеке және заңды тұлғалардың ауыл шаруашылығы жануарларының мал басын шалғайдағы жайылымдарға орналастыру схемалары Қарғалы ауданы бойынша жайылымдарды басқару және пайдалану жөніндегі 2025-2029 жылдарға арналған жоспарына 28-37 косымшаларына сәйкес көрсетілген.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бойынша </w:t>
            </w:r>
            <w:r>
              <w:br/>
            </w:r>
            <w:r>
              <w:rPr>
                <w:rFonts w:ascii="Times New Roman"/>
                <w:b w:val="false"/>
                <w:i w:val="false"/>
                <w:color w:val="000000"/>
                <w:sz w:val="20"/>
              </w:rPr>
              <w:t xml:space="preserve">2025-2029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1-қосымша</w:t>
            </w:r>
          </w:p>
        </w:tc>
      </w:tr>
    </w:tbl>
    <w:p>
      <w:pPr>
        <w:spacing w:after="0"/>
        <w:ind w:left="0"/>
        <w:jc w:val="left"/>
      </w:pPr>
      <w:r>
        <w:rPr>
          <w:rFonts w:ascii="Times New Roman"/>
          <w:b/>
          <w:i w:val="false"/>
          <w:color w:val="000000"/>
        </w:rPr>
        <w:t xml:space="preserve"> Жерлер санаты бойынша Қарғалы ауданының аумағы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жайылым,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басқа да ауылшаруашылығы мақсатындағы емес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 қорындағы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ауданының жалпы жер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300 365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бойынша </w:t>
            </w:r>
            <w:r>
              <w:br/>
            </w:r>
            <w:r>
              <w:rPr>
                <w:rFonts w:ascii="Times New Roman"/>
                <w:b w:val="false"/>
                <w:i w:val="false"/>
                <w:color w:val="000000"/>
                <w:sz w:val="20"/>
              </w:rPr>
              <w:t xml:space="preserve">2025-2029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 пайдалану жөніндегі жоспарға 2-қосымша</w:t>
            </w:r>
          </w:p>
        </w:tc>
      </w:tr>
    </w:tbl>
    <w:p>
      <w:pPr>
        <w:spacing w:after="0"/>
        <w:ind w:left="0"/>
        <w:jc w:val="left"/>
      </w:pPr>
      <w:r>
        <w:rPr>
          <w:rFonts w:ascii="Times New Roman"/>
          <w:b/>
          <w:i w:val="false"/>
          <w:color w:val="000000"/>
        </w:rPr>
        <w:t xml:space="preserve"> Ауыл, ауылдық округтерінің және елді мекендерінің атаулары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ауылдық округтер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елді мекендер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 Шындаша ауылы, Бөгенбай ауылы, Қызылсай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 Ақкөл ауылы, Бөзтобе ауылы, Преображеновка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ауылы, Ақжайық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ауылы, Кемпірсай ауылы, Қарабұтақ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 Сарыбұлақ ауылы, Шевченко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Қайрақты ауылы, Артықсай ауылы, Мамыт ауылы, Первомайское ауылы, Қайрақтысай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бойынша </w:t>
            </w:r>
            <w:r>
              <w:br/>
            </w:r>
            <w:r>
              <w:rPr>
                <w:rFonts w:ascii="Times New Roman"/>
                <w:b w:val="false"/>
                <w:i w:val="false"/>
                <w:color w:val="000000"/>
                <w:sz w:val="20"/>
              </w:rPr>
              <w:t xml:space="preserve">2025-2029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3-қосымша</w:t>
            </w:r>
          </w:p>
        </w:tc>
      </w:tr>
    </w:tbl>
    <w:p>
      <w:pPr>
        <w:spacing w:after="0"/>
        <w:ind w:left="0"/>
        <w:jc w:val="left"/>
      </w:pPr>
      <w:r>
        <w:rPr>
          <w:rFonts w:ascii="Times New Roman"/>
          <w:b/>
          <w:i w:val="false"/>
          <w:color w:val="000000"/>
        </w:rPr>
        <w:t xml:space="preserve"> Ауыл, ауылдық округ шаруа қожалықтары мен жеке қосалқы шаруашылық иелері бөлінісінде ауыл шаруашылығы жануарларының саны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ауылдық округ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басы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бойынша </w:t>
            </w:r>
            <w:r>
              <w:br/>
            </w:r>
            <w:r>
              <w:rPr>
                <w:rFonts w:ascii="Times New Roman"/>
                <w:b w:val="false"/>
                <w:i w:val="false"/>
                <w:color w:val="000000"/>
                <w:sz w:val="20"/>
              </w:rPr>
              <w:t xml:space="preserve">2025-2029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4-қосымша</w:t>
            </w:r>
          </w:p>
        </w:tc>
      </w:tr>
    </w:tbl>
    <w:p>
      <w:pPr>
        <w:spacing w:after="0"/>
        <w:ind w:left="0"/>
        <w:jc w:val="left"/>
      </w:pPr>
      <w:r>
        <w:rPr>
          <w:rFonts w:ascii="Times New Roman"/>
          <w:b/>
          <w:i w:val="false"/>
          <w:color w:val="000000"/>
        </w:rPr>
        <w:t xml:space="preserve"> Төрт алқапты жайылым айналымдарының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Алқаптар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Жайылымдарды пайдалану бойынша күнтізбелік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цикл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циклдері бойынша күнтізбелік мерзімдері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 – 10 маусым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 – 10 тамыз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тамыз – 10 қыркүйек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қыркүйек – 10 қазан</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бойынша </w:t>
            </w:r>
            <w:r>
              <w:br/>
            </w:r>
            <w:r>
              <w:rPr>
                <w:rFonts w:ascii="Times New Roman"/>
                <w:b w:val="false"/>
                <w:i w:val="false"/>
                <w:color w:val="000000"/>
                <w:sz w:val="20"/>
              </w:rPr>
              <w:t xml:space="preserve">2025-2029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5-қосымша</w:t>
            </w:r>
          </w:p>
        </w:tc>
      </w:tr>
    </w:tbl>
    <w:p>
      <w:pPr>
        <w:spacing w:after="0"/>
        <w:ind w:left="0"/>
        <w:jc w:val="left"/>
      </w:pPr>
      <w:r>
        <w:rPr>
          <w:rFonts w:ascii="Times New Roman"/>
          <w:b/>
          <w:i w:val="false"/>
          <w:color w:val="000000"/>
        </w:rPr>
        <w:t xml:space="preserve"> Ауыл, ауылдық округ кескінінде ауыл шаруашылығы жануарларының түрлері бойынша табын, отарлар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Округатауы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Табындар, отарлар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бойынша </w:t>
            </w:r>
            <w:r>
              <w:br/>
            </w:r>
            <w:r>
              <w:rPr>
                <w:rFonts w:ascii="Times New Roman"/>
                <w:b w:val="false"/>
                <w:i w:val="false"/>
                <w:color w:val="000000"/>
                <w:sz w:val="20"/>
              </w:rPr>
              <w:t xml:space="preserve">2025-2029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6-қосымша</w:t>
            </w:r>
          </w:p>
        </w:tc>
      </w:tr>
    </w:tbl>
    <w:p>
      <w:pPr>
        <w:spacing w:after="0"/>
        <w:ind w:left="0"/>
        <w:jc w:val="left"/>
      </w:pPr>
      <w:r>
        <w:rPr>
          <w:rFonts w:ascii="Times New Roman"/>
          <w:b/>
          <w:i w:val="false"/>
          <w:color w:val="000000"/>
        </w:rPr>
        <w:t xml:space="preserve"> Қарғалы ауданының аумағындағы ветеринариялық-санитарлық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Округ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Бордақылау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Жасанды ұрықтандыру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қорымдары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Сібір жарасы көмінділері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Ветеринариялық пунктер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Ауыл, ауылдық округтерді жайылымдармен қамтамасыз ету және жеке қосалқы шаруашылық иелерінің ауыл шаруашылығы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ауыл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 алаңы, нақты, га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Жайылымалаң, қажеттілік,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малбасына жүктеме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Жайылымның жетіспеушілігі,</w:t>
            </w:r>
            <w:r>
              <w:rPr>
                <w:rFonts w:ascii="Times New Roman"/>
                <w:b w:val="false"/>
                <w:i w:val="false"/>
                <w:color w:val="000000"/>
                <w:sz w:val="20"/>
              </w:rPr>
              <w:t xml:space="preserve"> </w:t>
            </w:r>
            <w:r>
              <w:rPr>
                <w:rFonts w:ascii="Times New Roman"/>
                <w:b/>
                <w:i w:val="false"/>
                <w:color w:val="000000"/>
                <w:sz w:val="20"/>
              </w:rPr>
              <w:t>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+ 1 714.9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124 406,7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+43 202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бойынша </w:t>
            </w:r>
            <w:r>
              <w:br/>
            </w:r>
            <w:r>
              <w:rPr>
                <w:rFonts w:ascii="Times New Roman"/>
                <w:b w:val="false"/>
                <w:i w:val="false"/>
                <w:color w:val="000000"/>
                <w:sz w:val="20"/>
              </w:rPr>
              <w:t xml:space="preserve">2025-2029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8-қосымша</w:t>
            </w:r>
          </w:p>
        </w:tc>
      </w:tr>
    </w:tbl>
    <w:p>
      <w:pPr>
        <w:spacing w:after="0"/>
        <w:ind w:left="0"/>
        <w:jc w:val="left"/>
      </w:pPr>
      <w:r>
        <w:rPr>
          <w:rFonts w:ascii="Times New Roman"/>
          <w:b/>
          <w:i w:val="false"/>
          <w:color w:val="000000"/>
        </w:rPr>
        <w:t xml:space="preserve"> Жайылымдарды геоботаникалық зерттеп-қарау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 жіктемесі бойынша және түсініксөз бойынша шифрлар,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31,67, 69,109,126.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дамымаған ауыр саздақтардың қара топырақтарындағы қауырсынды-нитрозды-жусанды-типті (Лессинг қауырсынды шөбі, нитрозды жусан, борозды бетеге).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жайылымдар мен шабындықтар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Селеулі –бетегелі – 80%</w:t>
            </w:r>
          </w:p>
          <w:p>
            <w:pPr>
              <w:spacing w:after="20"/>
              <w:ind w:left="20"/>
              <w:jc w:val="both"/>
            </w:pPr>
            <w:r>
              <w:rPr>
                <w:rFonts w:ascii="Times New Roman"/>
                <w:b w:val="false"/>
                <w:i w:val="false"/>
                <w:color w:val="000000"/>
                <w:sz w:val="20"/>
              </w:rPr>
              <w:t>
Әртүрлі шөптер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биіктігі 240-440 м Оңтүстік карбонатты сазды черноземалардың Увалды-толқынды-жазық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жайылымдар мен шабындықтар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Селеулі –бетегелі – 70%</w:t>
            </w:r>
          </w:p>
          <w:p>
            <w:pPr>
              <w:spacing w:after="20"/>
              <w:ind w:left="20"/>
              <w:jc w:val="both"/>
            </w:pPr>
            <w:r>
              <w:rPr>
                <w:rFonts w:ascii="Times New Roman"/>
                <w:b w:val="false"/>
                <w:i w:val="false"/>
                <w:color w:val="000000"/>
                <w:sz w:val="20"/>
              </w:rPr>
              <w:t>
Әртүрлі шөптер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Романкөл кентіне іргелес сортаңдары бар учаскелерді қоспағанда, қара-каштан карбонатты топырақтарының егістікке жарамды массиві.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жайылымдар мен шабындықтар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Селеулі –бетегелі – 60%</w:t>
            </w:r>
          </w:p>
          <w:p>
            <w:pPr>
              <w:spacing w:after="20"/>
              <w:ind w:left="20"/>
              <w:jc w:val="both"/>
            </w:pPr>
            <w:r>
              <w:rPr>
                <w:rFonts w:ascii="Times New Roman"/>
                <w:b w:val="false"/>
                <w:i w:val="false"/>
                <w:color w:val="000000"/>
                <w:sz w:val="20"/>
              </w:rPr>
              <w:t>
Әртүрлі шөптер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31,32,45, 49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жалпы рельефі жазық-жоталы-жоталы және ұсақ шоқты. Кең үйінділер мен шоқылар тізбектері әдетте меридиандық бағытта созылады, бұл өте жиі бұзылады және рельеф жеке төбелер мен шоқылардың сипатына ие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жайылымдар мен шабындықтар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Селеулі –бетегелі – 70%</w:t>
            </w:r>
          </w:p>
          <w:p>
            <w:pPr>
              <w:spacing w:after="20"/>
              <w:ind w:left="20"/>
              <w:jc w:val="both"/>
            </w:pPr>
            <w:r>
              <w:rPr>
                <w:rFonts w:ascii="Times New Roman"/>
                <w:b w:val="false"/>
                <w:i w:val="false"/>
                <w:color w:val="000000"/>
                <w:sz w:val="20"/>
              </w:rPr>
              <w:t>
Әртүрлі шөптер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6,28,30,35,56,90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Төбешік рельеф сипатталған аумақта ең көп таралған рельеф түрі болып табылады: арқалықтар мен сайлардың қатты кесілуімен сипатталады.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жайылымдар мен шабындықтар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Селеулі –бетегелі – 70%</w:t>
            </w:r>
          </w:p>
          <w:p>
            <w:pPr>
              <w:spacing w:after="20"/>
              <w:ind w:left="20"/>
              <w:jc w:val="both"/>
            </w:pPr>
            <w:r>
              <w:rPr>
                <w:rFonts w:ascii="Times New Roman"/>
                <w:b w:val="false"/>
                <w:i w:val="false"/>
                <w:color w:val="000000"/>
                <w:sz w:val="20"/>
              </w:rPr>
              <w:t>
Әртүрлі шөптер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биіктігі 240-440 м Оңтүстік карбонатты сазды черноземалардың Увалды-толқынды-жазық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жайылымдар мен шабындықтар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Селеулі –бетегелі – 70%</w:t>
            </w:r>
          </w:p>
          <w:p>
            <w:pPr>
              <w:spacing w:after="20"/>
              <w:ind w:left="20"/>
              <w:jc w:val="both"/>
            </w:pPr>
            <w:r>
              <w:rPr>
                <w:rFonts w:ascii="Times New Roman"/>
                <w:b w:val="false"/>
                <w:i w:val="false"/>
                <w:color w:val="000000"/>
                <w:sz w:val="20"/>
              </w:rPr>
              <w:t>
Әртүрлі шөптер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6,9,12,13,22,36,44,64,</w:t>
            </w:r>
          </w:p>
          <w:p>
            <w:pPr>
              <w:spacing w:after="20"/>
              <w:ind w:left="20"/>
              <w:jc w:val="both"/>
            </w:pPr>
            <w:r>
              <w:rPr>
                <w:rFonts w:ascii="Times New Roman"/>
                <w:b w:val="false"/>
                <w:i w:val="false"/>
                <w:color w:val="000000"/>
                <w:sz w:val="20"/>
              </w:rPr>
              <w:t>
70,129,147,149,153,177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аумағының жалпы рельефі ұсақ шоқты және жазық-увалды-жоталы.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жайылымдар мен шабындықтар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Селеулі –бетегелі – 70%</w:t>
            </w:r>
          </w:p>
          <w:p>
            <w:pPr>
              <w:spacing w:after="20"/>
              <w:ind w:left="20"/>
              <w:jc w:val="both"/>
            </w:pPr>
            <w:r>
              <w:rPr>
                <w:rFonts w:ascii="Times New Roman"/>
                <w:b w:val="false"/>
                <w:i w:val="false"/>
                <w:color w:val="000000"/>
                <w:sz w:val="20"/>
              </w:rPr>
              <w:t>
Әртүрлі шөптер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14,25,27,60,80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аумағы жер бедерінің алуан түрлілігімен және кешенділігімен сипатталады.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жайылымдар мен шабындықтар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Селеулі –бетегелі – 70%</w:t>
            </w:r>
          </w:p>
          <w:p>
            <w:pPr>
              <w:spacing w:after="20"/>
              <w:ind w:left="20"/>
              <w:jc w:val="both"/>
            </w:pPr>
            <w:r>
              <w:rPr>
                <w:rFonts w:ascii="Times New Roman"/>
                <w:b w:val="false"/>
                <w:i w:val="false"/>
                <w:color w:val="000000"/>
                <w:sz w:val="20"/>
              </w:rPr>
              <w:t>
Әртүрлі шөптер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6,28,30,35,56,90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Төбешік рельеф сипатталған аумақта ең көп таралған рельеф түрі болып табылады: арқалықтар мен сайлардың қатты кесілуімен сипатталады.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жайылымдар мен шабындықтар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Селеулі –бетегелі – 70%</w:t>
            </w:r>
          </w:p>
          <w:p>
            <w:pPr>
              <w:spacing w:after="20"/>
              <w:ind w:left="20"/>
              <w:jc w:val="both"/>
            </w:pPr>
            <w:r>
              <w:rPr>
                <w:rFonts w:ascii="Times New Roman"/>
                <w:b w:val="false"/>
                <w:i w:val="false"/>
                <w:color w:val="000000"/>
                <w:sz w:val="20"/>
              </w:rPr>
              <w:t>
Әртүрлі шөптер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гектарына центнерден, азық бірлігінің гектарына центнерден, қорытылатын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301207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618260</w:t>
            </w:r>
          </w:p>
          <w:p>
            <w:pPr>
              <w:spacing w:after="20"/>
              <w:ind w:left="20"/>
              <w:jc w:val="both"/>
            </w:pPr>
            <w:r>
              <w:rPr>
                <w:rFonts w:ascii="Times New Roman"/>
                <w:b w:val="false"/>
                <w:i w:val="false"/>
                <w:color w:val="000000"/>
                <w:sz w:val="20"/>
              </w:rPr>
              <w:t>
301207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қара мал және жылқы үшін</w:t>
            </w:r>
          </w:p>
          <w:p>
            <w:pPr>
              <w:spacing w:after="20"/>
              <w:ind w:left="20"/>
              <w:jc w:val="both"/>
            </w:pPr>
            <w:r>
              <w:rPr>
                <w:rFonts w:ascii="Times New Roman"/>
                <w:b w:val="false"/>
                <w:i w:val="false"/>
                <w:color w:val="000000"/>
                <w:sz w:val="20"/>
              </w:rPr>
              <w:t>
учаскелерді ауыстырып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114926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219009</w:t>
            </w:r>
          </w:p>
          <w:p>
            <w:pPr>
              <w:spacing w:after="20"/>
              <w:ind w:left="20"/>
              <w:jc w:val="both"/>
            </w:pPr>
            <w:r>
              <w:rPr>
                <w:rFonts w:ascii="Times New Roman"/>
                <w:b w:val="false"/>
                <w:i w:val="false"/>
                <w:color w:val="000000"/>
                <w:sz w:val="20"/>
              </w:rPr>
              <w:t>
114926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қара мал және жылқы үшін</w:t>
            </w:r>
          </w:p>
          <w:p>
            <w:pPr>
              <w:spacing w:after="20"/>
              <w:ind w:left="20"/>
              <w:jc w:val="both"/>
            </w:pPr>
            <w:r>
              <w:rPr>
                <w:rFonts w:ascii="Times New Roman"/>
                <w:b w:val="false"/>
                <w:i w:val="false"/>
                <w:color w:val="000000"/>
                <w:sz w:val="20"/>
              </w:rPr>
              <w:t>
учаскелерді ауыстырып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41149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w:t>
            </w:r>
          </w:p>
          <w:p>
            <w:pPr>
              <w:spacing w:after="20"/>
              <w:ind w:left="20"/>
              <w:jc w:val="both"/>
            </w:pPr>
            <w:r>
              <w:rPr>
                <w:rFonts w:ascii="Times New Roman"/>
                <w:b w:val="false"/>
                <w:i w:val="false"/>
                <w:color w:val="000000"/>
                <w:sz w:val="20"/>
              </w:rPr>
              <w:t>
41149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қара мал және жылқы үшін</w:t>
            </w:r>
          </w:p>
          <w:p>
            <w:pPr>
              <w:spacing w:after="20"/>
              <w:ind w:left="20"/>
              <w:jc w:val="both"/>
            </w:pPr>
            <w:r>
              <w:rPr>
                <w:rFonts w:ascii="Times New Roman"/>
                <w:b w:val="false"/>
                <w:i w:val="false"/>
                <w:color w:val="000000"/>
                <w:sz w:val="20"/>
              </w:rPr>
              <w:t>
учаскелерді ауыстырып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147039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270401</w:t>
            </w:r>
          </w:p>
          <w:p>
            <w:pPr>
              <w:spacing w:after="20"/>
              <w:ind w:left="20"/>
              <w:jc w:val="both"/>
            </w:pPr>
            <w:r>
              <w:rPr>
                <w:rFonts w:ascii="Times New Roman"/>
                <w:b w:val="false"/>
                <w:i w:val="false"/>
                <w:color w:val="000000"/>
                <w:sz w:val="20"/>
              </w:rPr>
              <w:t>
147039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қара мал және жылқы үшін</w:t>
            </w:r>
          </w:p>
          <w:p>
            <w:pPr>
              <w:spacing w:after="20"/>
              <w:ind w:left="20"/>
              <w:jc w:val="both"/>
            </w:pPr>
            <w:r>
              <w:rPr>
                <w:rFonts w:ascii="Times New Roman"/>
                <w:b w:val="false"/>
                <w:i w:val="false"/>
                <w:color w:val="000000"/>
                <w:sz w:val="20"/>
              </w:rPr>
              <w:t>
учаскелерді ауыстырып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221435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403927</w:t>
            </w:r>
          </w:p>
          <w:p>
            <w:pPr>
              <w:spacing w:after="20"/>
              <w:ind w:left="20"/>
              <w:jc w:val="both"/>
            </w:pPr>
            <w:r>
              <w:rPr>
                <w:rFonts w:ascii="Times New Roman"/>
                <w:b w:val="false"/>
                <w:i w:val="false"/>
                <w:color w:val="000000"/>
                <w:sz w:val="20"/>
              </w:rPr>
              <w:t>
221435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қара мал және жылқы үшін</w:t>
            </w:r>
          </w:p>
          <w:p>
            <w:pPr>
              <w:spacing w:after="20"/>
              <w:ind w:left="20"/>
              <w:jc w:val="both"/>
            </w:pPr>
            <w:r>
              <w:rPr>
                <w:rFonts w:ascii="Times New Roman"/>
                <w:b w:val="false"/>
                <w:i w:val="false"/>
                <w:color w:val="000000"/>
                <w:sz w:val="20"/>
              </w:rPr>
              <w:t>
учаскелерді ауыстырып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165849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322290</w:t>
            </w:r>
          </w:p>
          <w:p>
            <w:pPr>
              <w:spacing w:after="20"/>
              <w:ind w:left="20"/>
              <w:jc w:val="both"/>
            </w:pPr>
            <w:r>
              <w:rPr>
                <w:rFonts w:ascii="Times New Roman"/>
                <w:b w:val="false"/>
                <w:i w:val="false"/>
                <w:color w:val="000000"/>
                <w:sz w:val="20"/>
              </w:rPr>
              <w:t>
165849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қара мал және жылқы үшін</w:t>
            </w:r>
          </w:p>
          <w:p>
            <w:pPr>
              <w:spacing w:after="20"/>
              <w:ind w:left="20"/>
              <w:jc w:val="both"/>
            </w:pPr>
            <w:r>
              <w:rPr>
                <w:rFonts w:ascii="Times New Roman"/>
                <w:b w:val="false"/>
                <w:i w:val="false"/>
                <w:color w:val="000000"/>
                <w:sz w:val="20"/>
              </w:rPr>
              <w:t>
учаскелерді ауыстырып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211754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393247</w:t>
            </w:r>
          </w:p>
          <w:p>
            <w:pPr>
              <w:spacing w:after="20"/>
              <w:ind w:left="20"/>
              <w:jc w:val="both"/>
            </w:pPr>
            <w:r>
              <w:rPr>
                <w:rFonts w:ascii="Times New Roman"/>
                <w:b w:val="false"/>
                <w:i w:val="false"/>
                <w:color w:val="000000"/>
                <w:sz w:val="20"/>
              </w:rPr>
              <w:t>
211754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қара мал және жылқы үшін</w:t>
            </w:r>
          </w:p>
          <w:p>
            <w:pPr>
              <w:spacing w:after="20"/>
              <w:ind w:left="20"/>
              <w:jc w:val="both"/>
            </w:pPr>
            <w:r>
              <w:rPr>
                <w:rFonts w:ascii="Times New Roman"/>
                <w:b w:val="false"/>
                <w:i w:val="false"/>
                <w:color w:val="000000"/>
                <w:sz w:val="20"/>
              </w:rPr>
              <w:t>
учаскелерді ауыстырып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174994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307208</w:t>
            </w:r>
          </w:p>
          <w:p>
            <w:pPr>
              <w:spacing w:after="20"/>
              <w:ind w:left="20"/>
              <w:jc w:val="both"/>
            </w:pPr>
            <w:r>
              <w:rPr>
                <w:rFonts w:ascii="Times New Roman"/>
                <w:b w:val="false"/>
                <w:i w:val="false"/>
                <w:color w:val="000000"/>
                <w:sz w:val="20"/>
              </w:rPr>
              <w:t>
174994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қара мал және жылқы үшін</w:t>
            </w:r>
          </w:p>
          <w:p>
            <w:pPr>
              <w:spacing w:after="20"/>
              <w:ind w:left="20"/>
              <w:jc w:val="both"/>
            </w:pPr>
            <w:r>
              <w:rPr>
                <w:rFonts w:ascii="Times New Roman"/>
                <w:b w:val="false"/>
                <w:i w:val="false"/>
                <w:color w:val="000000"/>
                <w:sz w:val="20"/>
              </w:rPr>
              <w:t>
учаскелерді ауыстырып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221435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403927</w:t>
            </w:r>
          </w:p>
          <w:p>
            <w:pPr>
              <w:spacing w:after="20"/>
              <w:ind w:left="20"/>
              <w:jc w:val="both"/>
            </w:pPr>
            <w:r>
              <w:rPr>
                <w:rFonts w:ascii="Times New Roman"/>
                <w:b w:val="false"/>
                <w:i w:val="false"/>
                <w:color w:val="000000"/>
                <w:sz w:val="20"/>
              </w:rPr>
              <w:t>
221435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қара мал және жылқы үшін</w:t>
            </w:r>
          </w:p>
          <w:p>
            <w:pPr>
              <w:spacing w:after="20"/>
              <w:ind w:left="20"/>
              <w:jc w:val="both"/>
            </w:pPr>
            <w:r>
              <w:rPr>
                <w:rFonts w:ascii="Times New Roman"/>
                <w:b w:val="false"/>
                <w:i w:val="false"/>
                <w:color w:val="000000"/>
                <w:sz w:val="20"/>
              </w:rPr>
              <w:t>
учаскелерді ауыстырып қолдау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бойынша </w:t>
            </w:r>
            <w:r>
              <w:br/>
            </w:r>
            <w:r>
              <w:rPr>
                <w:rFonts w:ascii="Times New Roman"/>
                <w:b w:val="false"/>
                <w:i w:val="false"/>
                <w:color w:val="000000"/>
                <w:sz w:val="20"/>
              </w:rPr>
              <w:t xml:space="preserve">2025-2029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9-қосымша</w:t>
            </w:r>
          </w:p>
        </w:tc>
      </w:tr>
    </w:tbl>
    <w:p>
      <w:pPr>
        <w:spacing w:after="0"/>
        <w:ind w:left="0"/>
        <w:jc w:val="left"/>
      </w:pPr>
      <w:r>
        <w:rPr>
          <w:rFonts w:ascii="Times New Roman"/>
          <w:b/>
          <w:i w:val="false"/>
          <w:color w:val="000000"/>
        </w:rPr>
        <w:t xml:space="preserve"> Қарғалы ауданы жер учаскелерінің меншік иелері, жайлымдардың орналасу және жайлымдардың, оның ішінде маусымдық жайлымдардың сыртқы және ішкі шекаралары мен аландары, жайлымдық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бойынша </w:t>
            </w:r>
            <w:r>
              <w:br/>
            </w:r>
            <w:r>
              <w:rPr>
                <w:rFonts w:ascii="Times New Roman"/>
                <w:b w:val="false"/>
                <w:i w:val="false"/>
                <w:color w:val="000000"/>
                <w:sz w:val="20"/>
              </w:rPr>
              <w:t xml:space="preserve">2025-2029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10-қосымша</w:t>
            </w:r>
          </w:p>
        </w:tc>
      </w:tr>
    </w:tbl>
    <w:p>
      <w:pPr>
        <w:spacing w:after="0"/>
        <w:ind w:left="0"/>
        <w:jc w:val="left"/>
      </w:pPr>
      <w:r>
        <w:rPr>
          <w:rFonts w:ascii="Times New Roman"/>
          <w:b/>
          <w:i w:val="false"/>
          <w:color w:val="000000"/>
        </w:rPr>
        <w:t xml:space="preserve"> Қарғалы ауданы жайлым айналымдарының қолайлы схемалары және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бойынша </w:t>
            </w:r>
            <w:r>
              <w:br/>
            </w:r>
            <w:r>
              <w:rPr>
                <w:rFonts w:ascii="Times New Roman"/>
                <w:b w:val="false"/>
                <w:i w:val="false"/>
                <w:color w:val="000000"/>
                <w:sz w:val="20"/>
              </w:rPr>
              <w:t xml:space="preserve">2025-2029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11-қосымша</w:t>
            </w:r>
          </w:p>
        </w:tc>
      </w:tr>
    </w:tbl>
    <w:p>
      <w:pPr>
        <w:spacing w:after="0"/>
        <w:ind w:left="0"/>
        <w:jc w:val="left"/>
      </w:pPr>
      <w:r>
        <w:rPr>
          <w:rFonts w:ascii="Times New Roman"/>
          <w:b/>
          <w:i w:val="false"/>
          <w:color w:val="000000"/>
        </w:rPr>
        <w:t xml:space="preserve"> Қарғалы ауданы жайлымы жоқ жеке және заңды тұлғалардың ауыл шаруашылығы жануарларының мал басын орналастыру үшін жайлымдарды қайта бөлу және оны берілетін жайлымдарға ауыстыру схемасы және жайлымдармен қамтамасыз етілмеген жеке және заңды тұлғалардың ауыл шаруашылығы жануарының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