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15e0" w14:textId="8111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2025 жылғы 18 қыркүйектегі № 362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5 692 915 мың теңге, оның ішінде:</w:t>
      </w:r>
    </w:p>
    <w:p>
      <w:pPr>
        <w:spacing w:after="0"/>
        <w:ind w:left="0"/>
        <w:jc w:val="both"/>
      </w:pPr>
      <w:r>
        <w:rPr>
          <w:rFonts w:ascii="Times New Roman"/>
          <w:b w:val="false"/>
          <w:i w:val="false"/>
          <w:color w:val="000000"/>
          <w:sz w:val="28"/>
        </w:rPr>
        <w:t>
      салықтық түсімдер – 1 318 462 мың теңге;</w:t>
      </w:r>
    </w:p>
    <w:p>
      <w:pPr>
        <w:spacing w:after="0"/>
        <w:ind w:left="0"/>
        <w:jc w:val="both"/>
      </w:pPr>
      <w:r>
        <w:rPr>
          <w:rFonts w:ascii="Times New Roman"/>
          <w:b w:val="false"/>
          <w:i w:val="false"/>
          <w:color w:val="000000"/>
          <w:sz w:val="28"/>
        </w:rPr>
        <w:t>
      салықтық емес түсімдер –76 910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4 289 564 мың теңге;</w:t>
      </w:r>
    </w:p>
    <w:p>
      <w:pPr>
        <w:spacing w:after="0"/>
        <w:ind w:left="0"/>
        <w:jc w:val="both"/>
      </w:pPr>
      <w:r>
        <w:rPr>
          <w:rFonts w:ascii="Times New Roman"/>
          <w:b w:val="false"/>
          <w:i w:val="false"/>
          <w:color w:val="000000"/>
          <w:sz w:val="28"/>
        </w:rPr>
        <w:t>
      2) шығындар – 5 746 783,2 мың теңге;</w:t>
      </w:r>
    </w:p>
    <w:p>
      <w:pPr>
        <w:spacing w:after="0"/>
        <w:ind w:left="0"/>
        <w:jc w:val="both"/>
      </w:pPr>
      <w:r>
        <w:rPr>
          <w:rFonts w:ascii="Times New Roman"/>
          <w:b w:val="false"/>
          <w:i w:val="false"/>
          <w:color w:val="000000"/>
          <w:sz w:val="28"/>
        </w:rPr>
        <w:t>
      3) таза бюджеттік кредит беру – -15 530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86 306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-108 338,2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108 338,2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86 306,1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қыркүйектегі № 362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