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3127" w14:textId="3a73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Байғанин ауданы әкімдігінің 2025 жылғы 13 ақпандағы № 32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Трансұлттық компаниясы" Акционерлік қоғамына пайдалы қазбаларды барлау үшін Байғанин ауданы Жаңажол ауылдық округінің аумағында орналасқан жалпы алаңы 3142,547 гектар жер учаскесіне жер пайдаланушылардан алып қоймай, 2029 жылдың 30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Байғанин ауданы әкімінің осы салаға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