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e6ec" w14:textId="862e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Маржанбұлақ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23 желтоқсандағы № 369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Маржанбұлақ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237 586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39 910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195 398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245 572,6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- 7 986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7 986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7 986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19.02.2026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 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бюджетке түсетін басқа да салықтық емес түсімдер.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назарға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- 4 325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50 851 теңге.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ауылдық округ бюджетіне аудандық бюджеттен берілетін субвенция көлемі – 159 085 мың теңге сомасында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 бюджетіне аудандық бюджеттен нысаналы ағымдағы трансферттер түскені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мекендерді абаттандыру мен көгалдандыруға – 17 890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қалаларда, ауылдарда, кенттерде, ауылдық округтерде автомобиль жолдарының жұмыс істеуін қамтамасыз етуге – 18 423 мың теңге.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жылдың 1 қаңтарынан бастап қолданысқа енгізіледі және ресми жариялануға жатады.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Маржанбұлақ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19.02.2026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195 398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245 572,6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Маржанбұлақ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166 172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Маржанбұлақ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176 217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