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3705" w14:textId="b503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Ақтөбе облысы Алға ауданы әкімдігінің 2025 жылғы 31 қазандағы № 287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1"/>
    <w:bookmarkStart w:name="z4" w:id="2"/>
    <w:p>
      <w:pPr>
        <w:spacing w:after="0"/>
        <w:ind w:left="0"/>
        <w:jc w:val="both"/>
      </w:pPr>
      <w:r>
        <w:rPr>
          <w:rFonts w:ascii="Times New Roman"/>
          <w:b w:val="false"/>
          <w:i w:val="false"/>
          <w:color w:val="000000"/>
          <w:sz w:val="28"/>
        </w:rPr>
        <w:t>
      2. "Алға ауданы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Алға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Шуиншалиев А. 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әкімдігінің </w:t>
            </w:r>
            <w:r>
              <w:br/>
            </w:r>
            <w:r>
              <w:rPr>
                <w:rFonts w:ascii="Times New Roman"/>
                <w:b w:val="false"/>
                <w:i w:val="false"/>
                <w:color w:val="000000"/>
                <w:sz w:val="20"/>
              </w:rPr>
              <w:t xml:space="preserve">2025 жылғы 31 қазандағы </w:t>
            </w:r>
            <w:r>
              <w:br/>
            </w:r>
            <w:r>
              <w:rPr>
                <w:rFonts w:ascii="Times New Roman"/>
                <w:b w:val="false"/>
                <w:i w:val="false"/>
                <w:color w:val="000000"/>
                <w:sz w:val="20"/>
              </w:rPr>
              <w:t>№ 287 қаулысына қосымша</w:t>
            </w:r>
          </w:p>
        </w:tc>
      </w:tr>
    </w:tbl>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ауданы Алға қаласы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ауданы Ақай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ауданы Бестамақ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ауданы Бесқоспа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ауданы Қарағаш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ауданы Қарақобда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ауданы Қарабұлақ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ауданы Қарақұдық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ауданы Маржанбұлақ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ауданы Үшқұдық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ауданы Сарықобда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ауданы Тоқмансай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ауданы Тамды ауылдық округі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