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1784" w14:textId="24d1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"Индастриал Майнинг Компани" жауапкершілігі шектеулі серіктестігіне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2025 жылғы 17 шілдедегі № 197 қаулысы</w:t>
      </w:r>
    </w:p>
    <w:p>
      <w:pPr>
        <w:spacing w:after="0"/>
        <w:ind w:left="0"/>
        <w:jc w:val="both"/>
      </w:pPr>
      <w:bookmarkStart w:name="z2"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"Индастриал Майнинг Компани" жауапкершілігі шектеулі серіктестігіне қатты пайдалы қазбаларды барлау жұмыстарын жүргізу үшін, Әйтеке би ауданында орналасқан 24.12.2024 жылы № 3055-EL лицензиясы бойынша жалпы алаңы 90 гектар жер учаскелеріне жер пайдаланушылардан алып қоймай, 2030 жылдың 24 желтоқсанға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"Әйтеке би аудандық ауыл шаруашылығы және жер қатынастары бөлемі"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ресмі жариялауға жіберуді;</w:t>
      </w:r>
    </w:p>
    <w:p>
      <w:pPr>
        <w:spacing w:after="0"/>
        <w:ind w:left="0"/>
        <w:jc w:val="both"/>
      </w:pPr>
      <w:r>
        <w:rPr>
          <w:rFonts w:ascii="Times New Roman"/>
          <w:b w:val="false"/>
          <w:i w:val="false"/>
          <w:color w:val="000000"/>
          <w:sz w:val="28"/>
        </w:rPr>
        <w:t>
      2) Осы қаулыны оны ресми жарияланғаннан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"Индастриал Майнинг Компани" жауапкершілігі шектеулі серіктестігі жер пайдаланушыларға қауымдық сервитут белгілеуден келтірілген шығынды толық көлемде өтеуді қамтамасыз етсін және пайдалы қазбаларды барлау жұмыстарын жүргізу жұмыстары аяқталғаннан кейін бүлінген жерді қалпына келтіру жұмыстарын жүргізсін.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осы салаға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 әкімінің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Убайдуллин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