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01e3" w14:textId="dbb0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"Mineral Investment Group" жауапкершілігі шектеулі серіктестігіне пайдалы қазбаларды барлау жұмыстарын жүргізу үшін 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2025 жылғы 17 шілдедегі № 195 қаулысы</w:t>
      </w:r>
    </w:p>
    <w:p>
      <w:pPr>
        <w:spacing w:after="0"/>
        <w:ind w:left="0"/>
        <w:jc w:val="both"/>
      </w:pPr>
      <w:bookmarkStart w:name="z2"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69-бабының </w:t>
      </w:r>
      <w:r>
        <w:rPr>
          <w:rFonts w:ascii="Times New Roman"/>
          <w:b w:val="false"/>
          <w:i w:val="false"/>
          <w:color w:val="000000"/>
          <w:sz w:val="28"/>
        </w:rPr>
        <w:t>4-тармағына</w:t>
      </w:r>
      <w:r>
        <w:rPr>
          <w:rFonts w:ascii="Times New Roman"/>
          <w:b w:val="false"/>
          <w:i w:val="false"/>
          <w:color w:val="000000"/>
          <w:sz w:val="28"/>
        </w:rPr>
        <w:t xml:space="preserve"> және 71-1 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Әйтеке би ауданының әкімдігі ҚАУЛЫ ЕТЕДІ:</w:t>
      </w:r>
    </w:p>
    <w:bookmarkEnd w:id="0"/>
    <w:bookmarkStart w:name="z3" w:id="1"/>
    <w:p>
      <w:pPr>
        <w:spacing w:after="0"/>
        <w:ind w:left="0"/>
        <w:jc w:val="both"/>
      </w:pPr>
      <w:r>
        <w:rPr>
          <w:rFonts w:ascii="Times New Roman"/>
          <w:b w:val="false"/>
          <w:i w:val="false"/>
          <w:color w:val="000000"/>
          <w:sz w:val="28"/>
        </w:rPr>
        <w:t>
      1. "Mineral Investment Group" жауапкершілігі шектеулі серіктестігіне қатты пайдалы қазбаларды барлау жұмыстарын жүргізу үшін, Әйтеке би ауданында орналасқан 10.02.2025 жылы № 3132-EL лицензиясы бойынша жалпы алаңы 9852 гектар жер учаскелеріне жер пайдаланушылардан алып қоймай, 2031 жылдың 10 ақпанға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"Әйтеке би аудандық ауыл шаруашылығы және жер қатынастары бөлемі"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ресмі жариялауға жіберуді;</w:t>
      </w:r>
    </w:p>
    <w:p>
      <w:pPr>
        <w:spacing w:after="0"/>
        <w:ind w:left="0"/>
        <w:jc w:val="both"/>
      </w:pPr>
      <w:r>
        <w:rPr>
          <w:rFonts w:ascii="Times New Roman"/>
          <w:b w:val="false"/>
          <w:i w:val="false"/>
          <w:color w:val="000000"/>
          <w:sz w:val="28"/>
        </w:rPr>
        <w:t>
      2) Осы қаулыны оны ресми жарияланғаннан кейін Әйтеке би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"Mineral Investment Group" жауапкершілігі шектеулі серіктестігі жер пайдаланушыларға қауымдық сервитут белгілеуден келтірілген шығынды толық көлемде өтеуді қамтамасыз етсін және пайдалы қазбаларды барлау жұмыстарын жүргізу жұмыстары аяқталғаннан кейін бүлінген жерді қалпына келтіру жұмыстарын жүргізсін.</w:t>
      </w:r>
    </w:p>
    <w:bookmarkEnd w:id="3"/>
    <w:bookmarkStart w:name="z6" w:id="4"/>
    <w:p>
      <w:pPr>
        <w:spacing w:after="0"/>
        <w:ind w:left="0"/>
        <w:jc w:val="both"/>
      </w:pPr>
      <w:r>
        <w:rPr>
          <w:rFonts w:ascii="Times New Roman"/>
          <w:b w:val="false"/>
          <w:i w:val="false"/>
          <w:color w:val="000000"/>
          <w:sz w:val="28"/>
        </w:rPr>
        <w:t>
      4. Осы қаулының орындалуын бақылау осы салаға жетекшілік ететін аудан әкімінің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ауданы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Убайдуллин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