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b2dd" w14:textId="ac0b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IV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2025 жылғы 21 қарашадағы № 251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IV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және индустриалдық-инновациялық даму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21 қарашадағ </w:t>
            </w:r>
            <w:r>
              <w:br/>
            </w:r>
            <w:r>
              <w:rPr>
                <w:rFonts w:ascii="Times New Roman"/>
                <w:b w:val="false"/>
                <w:i w:val="false"/>
                <w:color w:val="000000"/>
                <w:sz w:val="20"/>
              </w:rPr>
              <w:t>№ 251 қаулысымен бекітілген</w:t>
            </w:r>
          </w:p>
        </w:tc>
      </w:tr>
    </w:tbl>
    <w:p>
      <w:pPr>
        <w:spacing w:after="0"/>
        <w:ind w:left="0"/>
        <w:jc w:val="left"/>
      </w:pPr>
      <w:r>
        <w:rPr>
          <w:rFonts w:ascii="Times New Roman"/>
          <w:b/>
          <w:i w:val="false"/>
          <w:color w:val="000000"/>
        </w:rPr>
        <w:t xml:space="preserve"> Ақтөбе облысында 2025 жылғы IV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