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632d3" w14:textId="8663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облысының ішкі саясат басқармасы" мемлекеттік мекемесінің "Ақтөбе облысының өңірлік коммуникациялар қызметі"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облыстық мәслихатының 2025 жылғы 27 маусымдағы № 230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1. Ақтөбе облысының жергілікті атқарушы органы айқындаған тәртібі мен шарттарына сәйкес жергілікті бюджеттен қаржыландырылатын "Ақтөбе облысының ішкі саясат басқармасы" мемлекеттік мекемесінің "Ақтөбе облысының өңірлік коммуникациялар қызметі" коммуналдық мемлекеттік мекемесі қызметкерлерінің лауазымдық айлықақыларына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