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645d" w14:textId="a726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үстемеақыларын белгілеу туралы" Ақтөбе облыстық мәслихаттың 2024 жылғы 25 қыркүйектегі № 162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2025 жылғы 27 маусымдағы № 229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облыстық мәслихатының 2024 жылғы 25 қыркүйектегі № 162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ынталандыру үстемеақыларын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Ақтөбе облысының жергілікті атқарушы органы айқындаған тәртібі мен шарттарына сәйкес түзету коэффициентін есепке алмағанда, жергілікті бюджеттен қаржыландырылатын "Ақтөбе облысының дін істері басқармасы" мемлекеттік мекемесінің "Аңсар" ақпараттық талдау орталығы" коммуналдық мемлекеттік мекемесі қызметкерлерінің лауазымдық айлықақыларына жүз пайыз мөлшерінде ынталандыру үстемеақылары белгіленсін.".</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