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d490" w14:textId="016d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Ақтөбе облыстық мәслихаттың 2009 жылғы 21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27 маусымдағы № 225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үсті көздеріндегі су ресурстарын пайдаланғаны үшін төлемақы мөлшерлемелері туралы" Ақтөбе облыстық мәслихаттың 2009 жылғы 21 желтоқсандағы № 235 (Нормативтік құқықтық актілерді мемлекеттік тіркеу тізілімінде № 3306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Кодексінің 26-бабының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