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d37c" w14:textId="f8ed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2018 жылғы 5 наурыздағы № 105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7 қазандағы № 216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2018 жылғы 5 наурыздағы № 105 (Нормативтік құқықтық актілерді мемлекеттік тіркеу тізілімінде № 5900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Ақтөбе облысының жергілікті атқарушы органдарының "Б" корпусы мемлекеттік әкімшілік қызметшілерінің қызметін бағалаудың әдістемесі</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7 қазандағы № 216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5 наурыздағы </w:t>
            </w:r>
            <w:r>
              <w:br/>
            </w:r>
            <w:r>
              <w:rPr>
                <w:rFonts w:ascii="Times New Roman"/>
                <w:b w:val="false"/>
                <w:i w:val="false"/>
                <w:color w:val="000000"/>
                <w:sz w:val="20"/>
              </w:rPr>
              <w:t>№ 105 қаулысымен бекітілген</w:t>
            </w:r>
          </w:p>
        </w:tc>
      </w:tr>
    </w:tbl>
    <w:bookmarkStart w:name="z9" w:id="6"/>
    <w:p>
      <w:pPr>
        <w:spacing w:after="0"/>
        <w:ind w:left="0"/>
        <w:jc w:val="left"/>
      </w:pPr>
      <w:r>
        <w:rPr>
          <w:rFonts w:ascii="Times New Roman"/>
          <w:b/>
          <w:i w:val="false"/>
          <w:color w:val="000000"/>
        </w:rPr>
        <w:t xml:space="preserve"> Ақтөбе облысының жергілікті атқарушы органдарының "Б" корпусы мемлекеттік әкімшілік қызметшілерінің қызметін бағалаудың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Ақтөбе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3"/>
    <w:bookmarkStart w:name="z17"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16.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корпусы мемлекеттік әкімшілік </w:t>
            </w:r>
            <w:r>
              <w:br/>
            </w:r>
            <w:r>
              <w:rPr>
                <w:rFonts w:ascii="Times New Roman"/>
                <w:b w:val="false"/>
                <w:i w:val="false"/>
                <w:color w:val="000000"/>
                <w:sz w:val="20"/>
              </w:rPr>
              <w:t xml:space="preserve">қызметшілерінің қызметін 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