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34e6" w14:textId="0ca3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қарашадағы № 963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аумақтық органдары туралы ережелерді және оқу орындарының жарлықтарын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2. Қазақстан Республикасы Қылмыстық-атқару жүйесі комитетi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көшірмесін электрондық түрде мемлекеттік және орыс тілдерінде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5"/>
    <w:bookmarkStart w:name="z11" w:id="6"/>
    <w:p>
      <w:pPr>
        <w:spacing w:after="0"/>
        <w:ind w:left="0"/>
        <w:jc w:val="both"/>
      </w:pPr>
      <w:r>
        <w:rPr>
          <w:rFonts w:ascii="Times New Roman"/>
          <w:b w:val="false"/>
          <w:i w:val="false"/>
          <w:color w:val="000000"/>
          <w:sz w:val="28"/>
        </w:rPr>
        <w:t>
      2) Ережедегі өзгерісті уәкілетті әділет органдарында тіркеу бойынша шаралар қабылдасын.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Қылмыстық-атқару жүйесі комитетiң төрағасы А.С.Қайырбековке жүктелсін.</w:t>
      </w:r>
    </w:p>
    <w:bookmarkEnd w:id="7"/>
    <w:bookmarkStart w:name="z13"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