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a5d2" w14:textId="1a8a5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 жылға арналған Бурабай ауданының Щучинск қаласы бюджетінің секвестрі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8С-39/24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 жылға арналған Щучинск қаласының бюджетінің секвестрі салық түсімдері бойынша жоспардың орындалмауына байланысты 136861,7 мың теңге сомасында жүргізілсін.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Щучинск қаласы бюджетінің бюджеттік бағдарламалары секвестрленсін.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Іс-шараларды іске асыруды кейіннен заңнамада белгіленген тәртіппен бюджет қаражатын нақтылай отырып, 2026 жылға ауыстырылсын.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Бурабай ауданының Щучинск қаласы әкімінің аппараты: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бюджеттік бағдарламаларды, қаржыландыру жоспарларын және шарттық міндеттемелерді осы шешімге сәйкес келтірсін;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іс-шараларды іске асыру мерзімдерін, оның ішінде қолданыстағы шарттарға өзгерістер енгізу жолымен түзетуді қамтамасыз етсін.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шешімнің орындалуын қадағалау аудандық мәслихаттың экономика және бюджет мәселелері жөніндегі тұрақты комиссиясына жүктелсін.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қол қойылған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маслихатының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8С-39/24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Щучинск қаласының бюджетінің секвестрі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136861,7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